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6CA7" w14:textId="110122E1" w:rsidR="009B52A6" w:rsidRPr="009B52A6" w:rsidRDefault="009B52A6" w:rsidP="009B52A6">
      <w:pPr>
        <w:widowControl/>
        <w:tabs>
          <w:tab w:val="left" w:pos="698"/>
          <w:tab w:val="center" w:pos="3118"/>
        </w:tabs>
        <w:autoSpaceDE/>
        <w:autoSpaceDN/>
        <w:adjustRightInd/>
        <w:spacing w:after="160" w:line="259" w:lineRule="auto"/>
        <w:rPr>
          <w:rFonts w:ascii="Times New Roman" w:eastAsiaTheme="minorHAnsi" w:hAnsi="Times New Roman"/>
          <w:b/>
          <w:u w:val="single"/>
          <w:lang w:eastAsia="en-US"/>
        </w:rPr>
      </w:pPr>
      <w:r w:rsidRPr="009B52A6">
        <w:rPr>
          <w:rFonts w:ascii="Times New Roman" w:eastAsiaTheme="minorHAnsi" w:hAnsi="Times New Roman"/>
          <w:b/>
          <w:lang w:eastAsia="en-US"/>
        </w:rPr>
        <w:tab/>
      </w:r>
      <w:r w:rsidRPr="009B52A6">
        <w:rPr>
          <w:rFonts w:ascii="Times New Roman" w:eastAsiaTheme="minorHAnsi" w:hAnsi="Times New Roman"/>
          <w:b/>
          <w:u w:val="single"/>
          <w:lang w:eastAsia="en-US"/>
        </w:rPr>
        <w:t>PRIER pour vos NOMS tous les JOURS</w:t>
      </w:r>
    </w:p>
    <w:p w14:paraId="55FF085A"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lang w:eastAsia="en-US"/>
        </w:rPr>
      </w:pPr>
      <w:r w:rsidRPr="009B52A6">
        <w:rPr>
          <w:rFonts w:ascii="Times New Roman" w:eastAsiaTheme="minorHAnsi" w:hAnsi="Times New Roman"/>
          <w:sz w:val="22"/>
          <w:szCs w:val="22"/>
          <w:lang w:eastAsia="en-US"/>
        </w:rPr>
        <w:t xml:space="preserve"> </w:t>
      </w:r>
      <w:r w:rsidRPr="009B52A6">
        <w:rPr>
          <w:rFonts w:ascii="Times New Roman" w:eastAsiaTheme="minorHAnsi" w:hAnsi="Times New Roman"/>
          <w:b/>
          <w:lang w:eastAsia="en-US"/>
        </w:rPr>
        <w:t>Priez pour ces personnes tous les jours</w:t>
      </w:r>
      <w:r w:rsidRPr="009B52A6">
        <w:rPr>
          <w:rFonts w:ascii="Times New Roman" w:eastAsiaTheme="minorHAnsi" w:hAnsi="Times New Roman"/>
          <w:lang w:eastAsia="en-US"/>
        </w:rPr>
        <w:t>. Pendant que vous priez, invoquez les Écritures ci-dessous en leur faveur. Elles sont extraites de The Praying Church Sourcebook, pages 128, 129.</w:t>
      </w:r>
    </w:p>
    <w:p w14:paraId="33F03BB0" w14:textId="20197036" w:rsidR="009B52A6" w:rsidRPr="009B52A6" w:rsidRDefault="009B52A6" w:rsidP="009B52A6">
      <w:pPr>
        <w:widowControl/>
        <w:autoSpaceDE/>
        <w:autoSpaceDN/>
        <w:adjustRightInd/>
        <w:spacing w:after="160" w:line="259" w:lineRule="auto"/>
        <w:jc w:val="both"/>
        <w:rPr>
          <w:rFonts w:ascii="Times New Roman" w:eastAsiaTheme="minorHAnsi" w:hAnsi="Times New Roman"/>
          <w:sz w:val="28"/>
          <w:szCs w:val="28"/>
          <w:lang w:eastAsia="en-US"/>
        </w:rPr>
      </w:pPr>
      <w:r w:rsidRPr="009B52A6">
        <w:rPr>
          <w:rFonts w:ascii="Times New Roman" w:eastAsiaTheme="minorHAnsi" w:hAnsi="Times New Roman"/>
          <w:sz w:val="28"/>
          <w:szCs w:val="28"/>
          <w:lang w:eastAsia="en-US"/>
        </w:rPr>
        <w:t xml:space="preserve">1. </w:t>
      </w:r>
      <w:r w:rsidRPr="009B52A6">
        <w:rPr>
          <w:rFonts w:ascii="Times New Roman" w:eastAsiaTheme="minorHAnsi" w:hAnsi="Times New Roman"/>
          <w:b/>
          <w:sz w:val="28"/>
          <w:szCs w:val="28"/>
          <w:lang w:eastAsia="en-US"/>
        </w:rPr>
        <w:t>Que Dieu les attire à Lui</w:t>
      </w:r>
      <w:r w:rsidRPr="009B52A6">
        <w:rPr>
          <w:rFonts w:ascii="Times New Roman" w:eastAsiaTheme="minorHAnsi" w:hAnsi="Times New Roman"/>
          <w:sz w:val="28"/>
          <w:szCs w:val="28"/>
          <w:lang w:eastAsia="en-US"/>
        </w:rPr>
        <w:t xml:space="preserve"> (Jean 6:44). </w:t>
      </w:r>
      <w:r w:rsidRPr="009B52A6">
        <w:rPr>
          <w:rFonts w:ascii="Times New Roman" w:eastAsiaTheme="minorHAnsi" w:hAnsi="Times New Roman"/>
          <w:i/>
          <w:szCs w:val="28"/>
          <w:lang w:eastAsia="en-US"/>
        </w:rPr>
        <w:t>« Nul ne peut venir à moi, si le Père qui m'a envoyé ne l'attire ; et je le ressusciterai au dernier jour ».</w:t>
      </w:r>
    </w:p>
    <w:p w14:paraId="222EA45C" w14:textId="4FC6E2EB" w:rsidR="009B52A6" w:rsidRP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2. </w:t>
      </w:r>
      <w:r w:rsidRPr="009B52A6">
        <w:rPr>
          <w:rFonts w:ascii="Times New Roman" w:eastAsiaTheme="minorHAnsi" w:hAnsi="Times New Roman"/>
          <w:b/>
          <w:sz w:val="28"/>
          <w:szCs w:val="28"/>
          <w:lang w:eastAsia="en-US"/>
        </w:rPr>
        <w:t>Qu'ils cherchent à connaître Dieu</w:t>
      </w:r>
      <w:r w:rsidRPr="009B52A6">
        <w:rPr>
          <w:rFonts w:ascii="Times New Roman" w:eastAsiaTheme="minorHAnsi" w:hAnsi="Times New Roman"/>
          <w:sz w:val="28"/>
          <w:szCs w:val="28"/>
          <w:lang w:eastAsia="en-US"/>
        </w:rPr>
        <w:t xml:space="preserve"> (Actes 17: 27). </w:t>
      </w:r>
      <w:r w:rsidRPr="009B52A6">
        <w:rPr>
          <w:rFonts w:ascii="Times New Roman" w:eastAsiaTheme="minorHAnsi" w:hAnsi="Times New Roman"/>
          <w:i/>
          <w:szCs w:val="28"/>
          <w:lang w:eastAsia="en-US"/>
        </w:rPr>
        <w:t>« Il a voulu qu'ils cherchent le Seigneur, et qu'ils tâtonnent pour le trouver, bien qu'il ne soit pas loin de chacun de nous ».</w:t>
      </w:r>
    </w:p>
    <w:p w14:paraId="72641398" w14:textId="4F5D9AAF" w:rsidR="009B52A6" w:rsidRPr="009B52A6" w:rsidRDefault="009B52A6" w:rsidP="009B52A6">
      <w:pPr>
        <w:widowControl/>
        <w:autoSpaceDE/>
        <w:autoSpaceDN/>
        <w:adjustRightInd/>
        <w:spacing w:after="160" w:line="259" w:lineRule="auto"/>
        <w:jc w:val="both"/>
        <w:rPr>
          <w:rFonts w:ascii="Times New Roman" w:eastAsiaTheme="minorHAnsi" w:hAnsi="Times New Roman"/>
          <w:sz w:val="28"/>
          <w:szCs w:val="28"/>
          <w:lang w:eastAsia="en-US"/>
        </w:rPr>
      </w:pPr>
      <w:r w:rsidRPr="009B52A6">
        <w:rPr>
          <w:rFonts w:ascii="Times New Roman" w:eastAsiaTheme="minorHAnsi" w:hAnsi="Times New Roman"/>
          <w:sz w:val="28"/>
          <w:szCs w:val="28"/>
          <w:lang w:eastAsia="en-US"/>
        </w:rPr>
        <w:t xml:space="preserve">3. </w:t>
      </w:r>
      <w:r w:rsidRPr="009B52A6">
        <w:rPr>
          <w:rFonts w:ascii="Times New Roman" w:eastAsiaTheme="minorHAnsi" w:hAnsi="Times New Roman"/>
          <w:b/>
          <w:sz w:val="28"/>
          <w:szCs w:val="28"/>
          <w:lang w:eastAsia="en-US"/>
        </w:rPr>
        <w:t>Qu'ils croient la Parole de Dieu</w:t>
      </w:r>
      <w:r w:rsidRPr="009B52A6">
        <w:rPr>
          <w:rFonts w:ascii="Times New Roman" w:eastAsiaTheme="minorHAnsi" w:hAnsi="Times New Roman"/>
          <w:sz w:val="28"/>
          <w:szCs w:val="28"/>
          <w:lang w:eastAsia="en-US"/>
        </w:rPr>
        <w:t xml:space="preserve"> (1 Thess. 2:13). </w:t>
      </w:r>
      <w:r w:rsidRPr="009B52A6">
        <w:rPr>
          <w:rFonts w:ascii="Times New Roman" w:eastAsiaTheme="minorHAnsi" w:hAnsi="Times New Roman"/>
          <w:i/>
          <w:szCs w:val="28"/>
          <w:lang w:eastAsia="en-US"/>
        </w:rPr>
        <w:t>« C'est pourquoi nous rendons continuellement grâces à Dieu de ce que, lorsque vous avez reçu la Parole de Dieu, que nous vous avons fait connaître, vous l'avez reçue non comme la parole des hommes, mais, comme elle l'est en vérité, comme la Parole de Dieu, qui agit en vous qui croyez</w:t>
      </w:r>
      <w:r>
        <w:rPr>
          <w:rFonts w:ascii="Times New Roman" w:eastAsiaTheme="minorHAnsi" w:hAnsi="Times New Roman"/>
          <w:i/>
          <w:szCs w:val="28"/>
          <w:lang w:eastAsia="en-US"/>
        </w:rPr>
        <w:t xml:space="preserve"> </w:t>
      </w:r>
      <w:r w:rsidRPr="009B52A6">
        <w:rPr>
          <w:rFonts w:ascii="Times New Roman" w:eastAsiaTheme="minorHAnsi" w:hAnsi="Times New Roman"/>
          <w:i/>
          <w:szCs w:val="28"/>
          <w:lang w:eastAsia="en-US"/>
        </w:rPr>
        <w:t>».</w:t>
      </w:r>
    </w:p>
    <w:p w14:paraId="04509493" w14:textId="4BDB6BB8" w:rsidR="009B52A6" w:rsidRPr="009B52A6" w:rsidRDefault="009B52A6" w:rsidP="009B52A6">
      <w:pPr>
        <w:widowControl/>
        <w:autoSpaceDE/>
        <w:autoSpaceDN/>
        <w:adjustRightInd/>
        <w:spacing w:after="160" w:line="259" w:lineRule="auto"/>
        <w:jc w:val="both"/>
        <w:rPr>
          <w:rFonts w:ascii="Times New Roman" w:eastAsiaTheme="minorHAnsi" w:hAnsi="Times New Roman"/>
          <w:sz w:val="28"/>
          <w:szCs w:val="28"/>
          <w:lang w:eastAsia="en-US"/>
        </w:rPr>
      </w:pPr>
      <w:r w:rsidRPr="009B52A6">
        <w:rPr>
          <w:rFonts w:ascii="Times New Roman" w:eastAsiaTheme="minorHAnsi" w:hAnsi="Times New Roman"/>
          <w:sz w:val="28"/>
          <w:szCs w:val="28"/>
          <w:lang w:eastAsia="en-US"/>
        </w:rPr>
        <w:t xml:space="preserve">4. </w:t>
      </w:r>
      <w:r w:rsidRPr="009B52A6">
        <w:rPr>
          <w:rFonts w:ascii="Times New Roman" w:eastAsiaTheme="minorHAnsi" w:hAnsi="Times New Roman"/>
          <w:b/>
          <w:sz w:val="28"/>
          <w:szCs w:val="28"/>
          <w:lang w:eastAsia="en-US"/>
        </w:rPr>
        <w:t>Que Satan soit empêché de les aveugler à la vérité et que ses influences dans leur vie soient « renversées »</w:t>
      </w:r>
      <w:r w:rsidRPr="009B52A6">
        <w:rPr>
          <w:rFonts w:ascii="Times New Roman" w:eastAsiaTheme="minorHAnsi" w:hAnsi="Times New Roman"/>
          <w:sz w:val="28"/>
          <w:szCs w:val="28"/>
          <w:lang w:eastAsia="en-US"/>
        </w:rPr>
        <w:t xml:space="preserve"> (2 Cor. 4:4, </w:t>
      </w:r>
      <w:r w:rsidRPr="009B52A6">
        <w:rPr>
          <w:rFonts w:ascii="Times New Roman" w:eastAsiaTheme="minorHAnsi" w:hAnsi="Times New Roman"/>
          <w:i/>
          <w:szCs w:val="28"/>
          <w:lang w:eastAsia="en-US"/>
        </w:rPr>
        <w:t>« pour les incrédules dont le dieu de ce monde a aveuglé l'esprit, afin qu'ils ne voient pas briller la splendeur de l'Évangile de la gloire du Christ, qui est l'image de Dieu »</w:t>
      </w:r>
      <w:r w:rsidRPr="009B52A6">
        <w:rPr>
          <w:rFonts w:ascii="Times New Roman" w:eastAsiaTheme="minorHAnsi" w:hAnsi="Times New Roman"/>
          <w:sz w:val="28"/>
          <w:szCs w:val="28"/>
          <w:lang w:eastAsia="en-US"/>
        </w:rPr>
        <w:t xml:space="preserve">; 10:4, 5.) </w:t>
      </w:r>
      <w:r w:rsidRPr="009B52A6">
        <w:rPr>
          <w:rFonts w:ascii="Times New Roman" w:eastAsiaTheme="minorHAnsi" w:hAnsi="Times New Roman"/>
          <w:i/>
          <w:szCs w:val="28"/>
          <w:lang w:eastAsia="en-US"/>
        </w:rPr>
        <w:t xml:space="preserve">« Car les armes avec lesquelles nous combattons ne sont pas charnelles, mais elles sont puissantes par la vertu de Dieu pour renverser les forteresses. </w:t>
      </w:r>
      <w:r w:rsidRPr="009B52A6">
        <w:rPr>
          <w:rFonts w:ascii="Times New Roman" w:eastAsiaTheme="minorHAnsi" w:hAnsi="Times New Roman"/>
          <w:i/>
          <w:szCs w:val="28"/>
          <w:vertAlign w:val="superscript"/>
          <w:lang w:eastAsia="en-US"/>
        </w:rPr>
        <w:t>5</w:t>
      </w:r>
      <w:r w:rsidRPr="009B52A6">
        <w:rPr>
          <w:rFonts w:ascii="Times New Roman" w:eastAsiaTheme="minorHAnsi" w:hAnsi="Times New Roman"/>
          <w:i/>
          <w:szCs w:val="28"/>
          <w:lang w:eastAsia="en-US"/>
        </w:rPr>
        <w:t xml:space="preserve"> Nous renversons les raisonnements et toute hauteur qui s'élève contre la connaissance de Dieu, et nous amenons toute pensée captive à l'obéissance de Christ. »</w:t>
      </w:r>
    </w:p>
    <w:p w14:paraId="226083AD" w14:textId="6DC3ED8F" w:rsidR="009B52A6" w:rsidRP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5. </w:t>
      </w:r>
      <w:r w:rsidRPr="009B52A6">
        <w:rPr>
          <w:rFonts w:ascii="Times New Roman" w:eastAsiaTheme="minorHAnsi" w:hAnsi="Times New Roman"/>
          <w:b/>
          <w:sz w:val="28"/>
          <w:szCs w:val="28"/>
          <w:lang w:eastAsia="en-US"/>
        </w:rPr>
        <w:t>Que le Saint-Esprit agisse en eux</w:t>
      </w:r>
      <w:r w:rsidRPr="009B52A6">
        <w:rPr>
          <w:rFonts w:ascii="Times New Roman" w:eastAsiaTheme="minorHAnsi" w:hAnsi="Times New Roman"/>
          <w:sz w:val="28"/>
          <w:szCs w:val="28"/>
          <w:lang w:eastAsia="en-US"/>
        </w:rPr>
        <w:t xml:space="preserve"> (Jean 16:8-13). </w:t>
      </w:r>
      <w:r w:rsidRPr="009B52A6">
        <w:rPr>
          <w:rFonts w:ascii="Times New Roman" w:eastAsiaTheme="minorHAnsi" w:hAnsi="Times New Roman"/>
          <w:i/>
          <w:szCs w:val="28"/>
          <w:lang w:eastAsia="en-US"/>
        </w:rPr>
        <w:t xml:space="preserve">« Et quand il sera venu, il convaincra le monde en ce qui concerne le péché, la justice et le jugement. </w:t>
      </w:r>
      <w:r w:rsidRPr="009B52A6">
        <w:rPr>
          <w:rFonts w:ascii="Times New Roman" w:eastAsiaTheme="minorHAnsi" w:hAnsi="Times New Roman"/>
          <w:i/>
          <w:szCs w:val="28"/>
          <w:vertAlign w:val="superscript"/>
          <w:lang w:eastAsia="en-US"/>
        </w:rPr>
        <w:t>9</w:t>
      </w:r>
      <w:r w:rsidRPr="009B52A6">
        <w:rPr>
          <w:rFonts w:ascii="Times New Roman" w:eastAsiaTheme="minorHAnsi" w:hAnsi="Times New Roman"/>
          <w:i/>
          <w:szCs w:val="28"/>
          <w:lang w:eastAsia="en-US"/>
        </w:rPr>
        <w:t xml:space="preserve"> en ce qui concerne le péché, parce qu’ils ne croient pas en moi ; </w:t>
      </w:r>
      <w:r w:rsidRPr="009B52A6">
        <w:rPr>
          <w:rFonts w:ascii="Times New Roman" w:eastAsiaTheme="minorHAnsi" w:hAnsi="Times New Roman"/>
          <w:i/>
          <w:szCs w:val="28"/>
          <w:vertAlign w:val="superscript"/>
          <w:lang w:eastAsia="en-US"/>
        </w:rPr>
        <w:t>10</w:t>
      </w:r>
      <w:r w:rsidRPr="009B52A6">
        <w:rPr>
          <w:rFonts w:ascii="Times New Roman" w:eastAsiaTheme="minorHAnsi" w:hAnsi="Times New Roman"/>
          <w:i/>
          <w:szCs w:val="28"/>
          <w:lang w:eastAsia="en-US"/>
        </w:rPr>
        <w:t xml:space="preserve"> la justice, parce que je vais au Père, et que vous ne me verrez plus ; </w:t>
      </w:r>
      <w:r w:rsidRPr="009B52A6">
        <w:rPr>
          <w:rFonts w:ascii="Times New Roman" w:eastAsiaTheme="minorHAnsi" w:hAnsi="Times New Roman"/>
          <w:i/>
          <w:szCs w:val="28"/>
          <w:vertAlign w:val="superscript"/>
          <w:lang w:eastAsia="en-US"/>
        </w:rPr>
        <w:t>11</w:t>
      </w:r>
      <w:r w:rsidRPr="009B52A6">
        <w:rPr>
          <w:rFonts w:ascii="Times New Roman" w:eastAsiaTheme="minorHAnsi" w:hAnsi="Times New Roman"/>
          <w:i/>
          <w:szCs w:val="28"/>
          <w:lang w:eastAsia="en-US"/>
        </w:rPr>
        <w:t xml:space="preserve"> le jugement, parce que le prince de ce monde est jugé. </w:t>
      </w:r>
      <w:r w:rsidRPr="009B52A6">
        <w:rPr>
          <w:rFonts w:ascii="Times New Roman" w:eastAsiaTheme="minorHAnsi" w:hAnsi="Times New Roman"/>
          <w:i/>
          <w:szCs w:val="28"/>
          <w:vertAlign w:val="superscript"/>
          <w:lang w:eastAsia="en-US"/>
        </w:rPr>
        <w:t>12</w:t>
      </w:r>
      <w:r w:rsidRPr="009B52A6">
        <w:rPr>
          <w:rFonts w:ascii="Times New Roman" w:eastAsiaTheme="minorHAnsi" w:hAnsi="Times New Roman"/>
          <w:i/>
          <w:szCs w:val="28"/>
          <w:lang w:eastAsia="en-US"/>
        </w:rPr>
        <w:t xml:space="preserve"> J’ai encore beaucoup de choses à vous dire, mais vous ne pouvez pas les porter maintenant. </w:t>
      </w:r>
      <w:r w:rsidRPr="009B52A6">
        <w:rPr>
          <w:rFonts w:ascii="Times New Roman" w:eastAsiaTheme="minorHAnsi" w:hAnsi="Times New Roman"/>
          <w:i/>
          <w:szCs w:val="28"/>
          <w:vertAlign w:val="superscript"/>
          <w:lang w:eastAsia="en-US"/>
        </w:rPr>
        <w:t>13</w:t>
      </w:r>
      <w:r w:rsidRPr="009B52A6">
        <w:rPr>
          <w:rFonts w:ascii="Times New Roman" w:eastAsiaTheme="minorHAnsi" w:hAnsi="Times New Roman"/>
          <w:i/>
          <w:szCs w:val="28"/>
          <w:lang w:eastAsia="en-US"/>
        </w:rPr>
        <w:t xml:space="preserve"> Quand le consolateur sera venu, l’Esprit de vérité, il vous conduira dans toute la vérité ; car il ne parlera pas de lui-même, mais Il dira tout ce qu’Il aura entendu, et Il vous annoncera les choses à venir ».</w:t>
      </w:r>
    </w:p>
    <w:p w14:paraId="57AB05EA" w14:textId="29235A39" w:rsidR="009B52A6" w:rsidRP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6. </w:t>
      </w:r>
      <w:r w:rsidRPr="009B52A6">
        <w:rPr>
          <w:rFonts w:ascii="Times New Roman" w:eastAsiaTheme="minorHAnsi" w:hAnsi="Times New Roman"/>
          <w:b/>
          <w:sz w:val="28"/>
          <w:szCs w:val="28"/>
          <w:lang w:eastAsia="en-US"/>
        </w:rPr>
        <w:t>Qu'ils se détournent du péché</w:t>
      </w:r>
      <w:r w:rsidRPr="009B52A6">
        <w:rPr>
          <w:rFonts w:ascii="Times New Roman" w:eastAsiaTheme="minorHAnsi" w:hAnsi="Times New Roman"/>
          <w:sz w:val="28"/>
          <w:szCs w:val="28"/>
          <w:lang w:eastAsia="en-US"/>
        </w:rPr>
        <w:t xml:space="preserve"> (Actes 3:19). </w:t>
      </w:r>
      <w:r w:rsidRPr="009B52A6">
        <w:rPr>
          <w:rFonts w:ascii="Times New Roman" w:eastAsiaTheme="minorHAnsi" w:hAnsi="Times New Roman"/>
          <w:i/>
          <w:szCs w:val="28"/>
          <w:lang w:eastAsia="en-US"/>
        </w:rPr>
        <w:t>« Repentez-vous donc et convertissez-vous, pour que vos péchés soient effacés, afin que des temps de rafraîchissement viennent de la part du Seigneur. »</w:t>
      </w:r>
    </w:p>
    <w:p w14:paraId="570EBAF2" w14:textId="58E3FD60" w:rsidR="009B52A6" w:rsidRP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7. </w:t>
      </w:r>
      <w:r w:rsidRPr="009B52A6">
        <w:rPr>
          <w:rFonts w:ascii="Times New Roman" w:eastAsiaTheme="minorHAnsi" w:hAnsi="Times New Roman"/>
          <w:b/>
          <w:sz w:val="28"/>
          <w:szCs w:val="28"/>
          <w:lang w:eastAsia="en-US"/>
        </w:rPr>
        <w:t>Qu'ils croient en Christ comme Sauveur</w:t>
      </w:r>
      <w:r w:rsidRPr="009B52A6">
        <w:rPr>
          <w:rFonts w:ascii="Times New Roman" w:eastAsiaTheme="minorHAnsi" w:hAnsi="Times New Roman"/>
          <w:sz w:val="28"/>
          <w:szCs w:val="28"/>
          <w:lang w:eastAsia="en-US"/>
        </w:rPr>
        <w:t xml:space="preserve"> (Jean 1:12). </w:t>
      </w:r>
      <w:r w:rsidRPr="009B52A6">
        <w:rPr>
          <w:rFonts w:ascii="Times New Roman" w:eastAsiaTheme="minorHAnsi" w:hAnsi="Times New Roman"/>
          <w:i/>
          <w:szCs w:val="28"/>
          <w:lang w:eastAsia="en-US"/>
        </w:rPr>
        <w:t>« Mais à tous ceux qui l'ont reçu, à ceux qui croient en son nom, il a donné le pouvoir de devenir enfants de Dieu. »</w:t>
      </w:r>
    </w:p>
    <w:p w14:paraId="29D3D4E3" w14:textId="77777777" w:rsid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8. </w:t>
      </w:r>
      <w:r w:rsidRPr="009B52A6">
        <w:rPr>
          <w:rFonts w:ascii="Times New Roman" w:eastAsiaTheme="minorHAnsi" w:hAnsi="Times New Roman"/>
          <w:b/>
          <w:sz w:val="28"/>
          <w:szCs w:val="28"/>
          <w:lang w:eastAsia="en-US"/>
        </w:rPr>
        <w:t>Qu'ils obéissent au Christ comme Seigneur</w:t>
      </w:r>
      <w:r w:rsidRPr="009B52A6">
        <w:rPr>
          <w:rFonts w:ascii="Times New Roman" w:eastAsiaTheme="minorHAnsi" w:hAnsi="Times New Roman"/>
          <w:sz w:val="28"/>
          <w:szCs w:val="28"/>
          <w:lang w:eastAsia="en-US"/>
        </w:rPr>
        <w:t xml:space="preserve"> (Matt. 7:21). </w:t>
      </w:r>
      <w:r w:rsidRPr="009B52A6">
        <w:rPr>
          <w:rFonts w:ascii="Times New Roman" w:eastAsiaTheme="minorHAnsi" w:hAnsi="Times New Roman"/>
          <w:i/>
          <w:szCs w:val="28"/>
          <w:lang w:eastAsia="en-US"/>
        </w:rPr>
        <w:t>« Ceux qui me disent : « Seigneur, Seigneur ! Tous n'entreront pas dans le royaume des cieux, mais celui-là seul qui fait la volonté de mon Père qui est dans les cieux</w:t>
      </w:r>
      <w:r>
        <w:rPr>
          <w:rFonts w:ascii="Times New Roman" w:eastAsiaTheme="minorHAnsi" w:hAnsi="Times New Roman"/>
          <w:i/>
          <w:szCs w:val="28"/>
          <w:lang w:eastAsia="en-US"/>
        </w:rPr>
        <w:t xml:space="preserve"> </w:t>
      </w:r>
      <w:r w:rsidRPr="009B52A6">
        <w:rPr>
          <w:rFonts w:ascii="Times New Roman" w:eastAsiaTheme="minorHAnsi" w:hAnsi="Times New Roman"/>
          <w:i/>
          <w:szCs w:val="28"/>
          <w:lang w:eastAsia="en-US"/>
        </w:rPr>
        <w:t>»</w:t>
      </w:r>
      <w:r>
        <w:rPr>
          <w:rFonts w:ascii="Times New Roman" w:eastAsiaTheme="minorHAnsi" w:hAnsi="Times New Roman"/>
          <w:i/>
          <w:szCs w:val="28"/>
          <w:lang w:eastAsia="en-US"/>
        </w:rPr>
        <w:t>.</w:t>
      </w:r>
    </w:p>
    <w:p w14:paraId="49AF4891" w14:textId="17C6345F" w:rsidR="009B52A6" w:rsidRPr="009B52A6" w:rsidRDefault="009B52A6" w:rsidP="009B52A6">
      <w:pPr>
        <w:widowControl/>
        <w:autoSpaceDE/>
        <w:autoSpaceDN/>
        <w:adjustRightInd/>
        <w:spacing w:after="160" w:line="259" w:lineRule="auto"/>
        <w:jc w:val="both"/>
        <w:rPr>
          <w:rFonts w:ascii="Times New Roman" w:eastAsiaTheme="minorHAnsi" w:hAnsi="Times New Roman"/>
          <w:i/>
          <w:szCs w:val="28"/>
          <w:lang w:eastAsia="en-US"/>
        </w:rPr>
      </w:pPr>
      <w:r w:rsidRPr="009B52A6">
        <w:rPr>
          <w:rFonts w:ascii="Times New Roman" w:eastAsiaTheme="minorHAnsi" w:hAnsi="Times New Roman"/>
          <w:sz w:val="28"/>
          <w:szCs w:val="28"/>
          <w:lang w:eastAsia="en-US"/>
        </w:rPr>
        <w:t xml:space="preserve">9. </w:t>
      </w:r>
      <w:r w:rsidRPr="009B52A6">
        <w:rPr>
          <w:rFonts w:ascii="Times New Roman" w:eastAsiaTheme="minorHAnsi" w:hAnsi="Times New Roman"/>
          <w:b/>
          <w:sz w:val="28"/>
          <w:szCs w:val="28"/>
          <w:lang w:eastAsia="en-US"/>
        </w:rPr>
        <w:t>Qu'ils prennent racine et grandissent en Christ</w:t>
      </w:r>
      <w:r w:rsidRPr="009B52A6">
        <w:rPr>
          <w:rFonts w:ascii="Times New Roman" w:eastAsiaTheme="minorHAnsi" w:hAnsi="Times New Roman"/>
          <w:sz w:val="28"/>
          <w:szCs w:val="28"/>
          <w:lang w:eastAsia="en-US"/>
        </w:rPr>
        <w:t xml:space="preserve"> (Col. 2:6, 7). </w:t>
      </w:r>
      <w:r w:rsidRPr="009B52A6">
        <w:rPr>
          <w:rFonts w:ascii="Times New Roman" w:eastAsiaTheme="minorHAnsi" w:hAnsi="Times New Roman"/>
          <w:i/>
          <w:szCs w:val="28"/>
          <w:lang w:eastAsia="en-US"/>
        </w:rPr>
        <w:t xml:space="preserve">« Ainsi donc, comme vous avez reçu le Seigneur Jésus-Christ, marchez en lui, </w:t>
      </w:r>
      <w:r w:rsidRPr="009B52A6">
        <w:rPr>
          <w:rFonts w:ascii="Times New Roman" w:eastAsiaTheme="minorHAnsi" w:hAnsi="Times New Roman"/>
          <w:i/>
          <w:szCs w:val="28"/>
          <w:vertAlign w:val="superscript"/>
          <w:lang w:eastAsia="en-US"/>
        </w:rPr>
        <w:t>7</w:t>
      </w:r>
      <w:r w:rsidRPr="009B52A6">
        <w:rPr>
          <w:rFonts w:ascii="Times New Roman" w:eastAsiaTheme="minorHAnsi" w:hAnsi="Times New Roman"/>
          <w:i/>
          <w:szCs w:val="28"/>
          <w:lang w:eastAsia="en-US"/>
        </w:rPr>
        <w:t xml:space="preserve"> étant enracinés et fondés en lui, et établis par la foi, selon les instructions qui vous ont été données, et abondez en actions de grâce ».</w:t>
      </w:r>
    </w:p>
    <w:p w14:paraId="59BF6153" w14:textId="77777777" w:rsidR="009B52A6" w:rsidRPr="009B52A6" w:rsidRDefault="009B52A6" w:rsidP="009B52A6">
      <w:pPr>
        <w:widowControl/>
        <w:autoSpaceDE/>
        <w:autoSpaceDN/>
        <w:adjustRightInd/>
        <w:spacing w:after="160" w:line="259" w:lineRule="auto"/>
        <w:jc w:val="center"/>
        <w:rPr>
          <w:rFonts w:ascii="Times New Roman" w:eastAsiaTheme="minorHAnsi" w:hAnsi="Times New Roman"/>
          <w:sz w:val="32"/>
          <w:szCs w:val="28"/>
          <w:lang w:eastAsia="en-US"/>
        </w:rPr>
      </w:pPr>
      <w:r w:rsidRPr="009B52A6">
        <w:rPr>
          <w:rFonts w:ascii="Times New Roman" w:eastAsiaTheme="minorHAnsi" w:hAnsi="Times New Roman"/>
          <w:b/>
          <w:sz w:val="32"/>
          <w:szCs w:val="28"/>
          <w:lang w:eastAsia="en-US"/>
        </w:rPr>
        <w:lastRenderedPageBreak/>
        <w:t>Réfléchissez dans la prière aux activités que vous pouvez faire pour montrer que vous vous souciez d'eux</w:t>
      </w:r>
      <w:r w:rsidRPr="009B52A6">
        <w:rPr>
          <w:rFonts w:ascii="Times New Roman" w:eastAsiaTheme="minorHAnsi" w:hAnsi="Times New Roman"/>
          <w:sz w:val="32"/>
          <w:szCs w:val="28"/>
          <w:lang w:eastAsia="en-US"/>
        </w:rPr>
        <w:t>.</w:t>
      </w:r>
    </w:p>
    <w:p w14:paraId="1E059B26" w14:textId="77777777" w:rsidR="009B52A6" w:rsidRDefault="009B52A6" w:rsidP="009B52A6">
      <w:pPr>
        <w:widowControl/>
        <w:autoSpaceDE/>
        <w:autoSpaceDN/>
        <w:adjustRightInd/>
        <w:spacing w:after="160" w:line="259" w:lineRule="auto"/>
        <w:jc w:val="both"/>
        <w:rPr>
          <w:rFonts w:ascii="Times New Roman" w:eastAsiaTheme="minorHAnsi" w:hAnsi="Times New Roman"/>
          <w:sz w:val="22"/>
          <w:szCs w:val="22"/>
          <w:lang w:eastAsia="en-US"/>
        </w:rPr>
      </w:pPr>
    </w:p>
    <w:p w14:paraId="581DCD28"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La liste suivante contient des suggestions de choses que vous pouvez faire pour les personnes figurant sur votre liste de prière afin de montrer que vous vous souciez d'elles. Ajoutez à cette liste selon la volonté du Seigneur.</w:t>
      </w:r>
    </w:p>
    <w:p w14:paraId="0A5454E5"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1. Dites-leur ce que vous appréciez chez eux.</w:t>
      </w:r>
    </w:p>
    <w:p w14:paraId="6049951B"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2. Envoyez-leur une pièce de littérature encourageante.</w:t>
      </w:r>
    </w:p>
    <w:p w14:paraId="01EA0454"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3. Appelez-les et priez avec eux.</w:t>
      </w:r>
    </w:p>
    <w:p w14:paraId="09B4C3FD"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4. Invitez-les à dîner chez vous.</w:t>
      </w:r>
    </w:p>
    <w:p w14:paraId="76CF8099"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5. Invitez-les à sortir déjeuner avec vous.</w:t>
      </w:r>
    </w:p>
    <w:p w14:paraId="11856D8E"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6. Envoyez-leur une carte d'anniversaire.</w:t>
      </w:r>
    </w:p>
    <w:p w14:paraId="46C88E38"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 xml:space="preserve">7. Envoyez-leur une carte exprimant un encouragement ou ce que Dieu met dans votre cœur. </w:t>
      </w:r>
    </w:p>
    <w:p w14:paraId="1704C593"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8. Apportez-leur quelque chose que vous avez cuisiné.</w:t>
      </w:r>
    </w:p>
    <w:p w14:paraId="2D1C59F7"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9. Invitez-les à faire du shopping ou à visiter un musée, etc.</w:t>
      </w:r>
    </w:p>
    <w:p w14:paraId="33B43019"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10. Envoyez-lui une carte de rétablissement ou de sympathie si nécessaire.</w:t>
      </w:r>
    </w:p>
    <w:p w14:paraId="22A600FB"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11. Donnez à leur enfant une carte d'anniversaire et un cadeau lorsque cela est approprié.</w:t>
      </w:r>
    </w:p>
    <w:p w14:paraId="5580651D" w14:textId="77777777" w:rsidR="009B52A6" w:rsidRPr="009B52A6" w:rsidRDefault="009B52A6" w:rsidP="009B52A6">
      <w:pPr>
        <w:widowControl/>
        <w:autoSpaceDE/>
        <w:autoSpaceDN/>
        <w:adjustRightInd/>
        <w:spacing w:after="160" w:line="259" w:lineRule="auto"/>
        <w:jc w:val="both"/>
        <w:rPr>
          <w:rFonts w:ascii="Times New Roman" w:eastAsiaTheme="minorHAnsi" w:hAnsi="Times New Roman"/>
          <w:sz w:val="32"/>
          <w:szCs w:val="32"/>
          <w:lang w:eastAsia="en-US"/>
        </w:rPr>
      </w:pPr>
      <w:r w:rsidRPr="009B52A6">
        <w:rPr>
          <w:rFonts w:ascii="Times New Roman" w:eastAsiaTheme="minorHAnsi" w:hAnsi="Times New Roman"/>
          <w:sz w:val="32"/>
          <w:szCs w:val="32"/>
          <w:lang w:eastAsia="en-US"/>
        </w:rPr>
        <w:t>12. Invitez-les à venir à l'église avec vous.</w:t>
      </w:r>
    </w:p>
    <w:p w14:paraId="18C8C49A" w14:textId="39B3F1C3" w:rsidR="005003D9" w:rsidRPr="009B52A6" w:rsidRDefault="009B52A6" w:rsidP="009B52A6">
      <w:pPr>
        <w:jc w:val="both"/>
        <w:rPr>
          <w:rFonts w:ascii="Times New Roman" w:hAnsi="Times New Roman"/>
          <w:sz w:val="36"/>
          <w:szCs w:val="36"/>
        </w:rPr>
      </w:pPr>
      <w:r w:rsidRPr="009B52A6">
        <w:rPr>
          <w:rFonts w:ascii="Times New Roman" w:eastAsiaTheme="minorHAnsi" w:hAnsi="Times New Roman"/>
          <w:sz w:val="32"/>
          <w:szCs w:val="32"/>
          <w:lang w:eastAsia="en-US"/>
        </w:rPr>
        <w:t>13. Au moment opportun, demandez-lui s'il souhaite recevoir des études bibliques.</w:t>
      </w:r>
    </w:p>
    <w:p w14:paraId="7BCF4121" w14:textId="77777777" w:rsidR="009B52A6" w:rsidRDefault="009B52A6" w:rsidP="009B52A6">
      <w:pPr>
        <w:jc w:val="both"/>
        <w:rPr>
          <w:rFonts w:ascii="Times New Roman" w:hAnsi="Times New Roman"/>
        </w:rPr>
      </w:pPr>
    </w:p>
    <w:p w14:paraId="511129FF" w14:textId="77777777" w:rsidR="009B52A6" w:rsidRDefault="009B52A6" w:rsidP="009B52A6">
      <w:pPr>
        <w:jc w:val="both"/>
        <w:rPr>
          <w:rFonts w:ascii="Times New Roman" w:hAnsi="Times New Roman"/>
        </w:rPr>
      </w:pPr>
    </w:p>
    <w:p w14:paraId="7BC1245B" w14:textId="77777777" w:rsidR="009B52A6" w:rsidRDefault="009B52A6" w:rsidP="009B52A6">
      <w:pPr>
        <w:jc w:val="both"/>
        <w:rPr>
          <w:rFonts w:ascii="Times New Roman" w:hAnsi="Times New Roman"/>
        </w:rPr>
      </w:pPr>
    </w:p>
    <w:sectPr w:rsidR="009B52A6" w:rsidSect="004322EB">
      <w:pgSz w:w="12240" w:h="15840"/>
      <w:pgMar w:top="1440"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A6"/>
    <w:rsid w:val="001D4EA5"/>
    <w:rsid w:val="003A02B1"/>
    <w:rsid w:val="004322EB"/>
    <w:rsid w:val="005003D9"/>
    <w:rsid w:val="008018DA"/>
    <w:rsid w:val="0091749D"/>
    <w:rsid w:val="009B52A6"/>
    <w:rsid w:val="00A81CAD"/>
    <w:rsid w:val="00D30CAC"/>
    <w:rsid w:val="00D92703"/>
    <w:rsid w:val="00F32074"/>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B53E"/>
  <w15:chartTrackingRefBased/>
  <w15:docId w15:val="{6FD5DB6B-D7D8-4A8C-BF9C-7B204ED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A6"/>
    <w:pPr>
      <w:widowControl w:val="0"/>
      <w:autoSpaceDE w:val="0"/>
      <w:autoSpaceDN w:val="0"/>
      <w:adjustRightInd w:val="0"/>
      <w:spacing w:after="0" w:line="240" w:lineRule="auto"/>
    </w:pPr>
    <w:rPr>
      <w:rFonts w:ascii="Arial Narrow" w:hAnsi="Arial Narrow" w:cs="Times New Roman"/>
      <w:kern w:val="0"/>
      <w:sz w:val="24"/>
      <w:szCs w:val="24"/>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Therrien</dc:creator>
  <cp:keywords/>
  <dc:description/>
  <cp:lastModifiedBy>Sylvain Duval</cp:lastModifiedBy>
  <cp:revision>2</cp:revision>
  <cp:lastPrinted>2024-04-01T08:53:00Z</cp:lastPrinted>
  <dcterms:created xsi:type="dcterms:W3CDTF">2024-11-14T13:45:00Z</dcterms:created>
  <dcterms:modified xsi:type="dcterms:W3CDTF">2024-11-14T13:45:00Z</dcterms:modified>
</cp:coreProperties>
</file>