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E589E" w14:textId="77777777" w:rsidR="00B26CBB" w:rsidRDefault="00B26CBB"/>
    <w:p w14:paraId="25677EAB" w14:textId="021ECF53" w:rsidR="007A6711" w:rsidRPr="007A6711" w:rsidRDefault="007A6711" w:rsidP="007A6711">
      <w:pPr>
        <w:pBdr>
          <w:top w:val="single" w:sz="2" w:space="0" w:color="E5E7EB"/>
          <w:left w:val="single" w:sz="2" w:space="0" w:color="E5E7EB"/>
          <w:bottom w:val="single" w:sz="2" w:space="0" w:color="E5E7EB"/>
          <w:right w:val="single" w:sz="2" w:space="0" w:color="E5E7EB"/>
        </w:pBdr>
        <w:spacing w:line="663" w:lineRule="atLeast"/>
        <w:outlineLvl w:val="1"/>
        <w:rPr>
          <w:rFonts w:ascii="Noto Sans" w:eastAsia="Times New Roman" w:hAnsi="Noto Sans" w:cs="Noto Sans"/>
          <w:color w:val="FBAD1B"/>
          <w:spacing w:val="-9"/>
          <w:sz w:val="51"/>
          <w:szCs w:val="51"/>
        </w:rPr>
      </w:pPr>
      <w:proofErr w:type="spellStart"/>
      <w:r w:rsidRPr="007A6711">
        <w:rPr>
          <w:rFonts w:ascii="Noto Sans" w:eastAsia="Times New Roman" w:hAnsi="Noto Sans" w:cs="Noto Sans"/>
          <w:b/>
          <w:bCs/>
          <w:color w:val="FBAD1B"/>
          <w:spacing w:val="-9"/>
          <w:sz w:val="51"/>
          <w:szCs w:val="51"/>
          <w:bdr w:val="single" w:sz="2" w:space="0" w:color="E5E7EB" w:frame="1"/>
        </w:rPr>
        <w:t>Moisson</w:t>
      </w:r>
      <w:r w:rsidR="00CA205B">
        <w:rPr>
          <w:rFonts w:ascii="Noto Sans" w:eastAsia="Times New Roman" w:hAnsi="Noto Sans" w:cs="Noto Sans"/>
          <w:b/>
          <w:bCs/>
          <w:color w:val="FBAD1B"/>
          <w:spacing w:val="-9"/>
          <w:sz w:val="51"/>
          <w:szCs w:val="51"/>
          <w:bdr w:val="single" w:sz="2" w:space="0" w:color="E5E7EB" w:frame="1"/>
        </w:rPr>
        <w:t>er</w:t>
      </w:r>
      <w:proofErr w:type="spellEnd"/>
      <w:r w:rsidRPr="007A6711">
        <w:rPr>
          <w:rFonts w:ascii="Noto Sans" w:eastAsia="Times New Roman" w:hAnsi="Noto Sans" w:cs="Noto Sans"/>
          <w:b/>
          <w:bCs/>
          <w:color w:val="FBAD1B"/>
          <w:spacing w:val="-9"/>
          <w:sz w:val="51"/>
          <w:szCs w:val="51"/>
          <w:bdr w:val="single" w:sz="2" w:space="0" w:color="E5E7EB" w:frame="1"/>
        </w:rPr>
        <w:t xml:space="preserve"> : </w:t>
      </w:r>
      <w:r w:rsidRPr="007A6711">
        <w:rPr>
          <w:rFonts w:ascii="Noto Sans" w:eastAsia="Times New Roman" w:hAnsi="Noto Sans" w:cs="Noto Sans"/>
          <w:color w:val="FBAD1B"/>
          <w:spacing w:val="-9"/>
          <w:sz w:val="51"/>
          <w:szCs w:val="51"/>
        </w:rPr>
        <w:t xml:space="preserve">Réunions d'évangélisation </w:t>
      </w:r>
    </w:p>
    <w:p w14:paraId="0E731E78" w14:textId="42A4AAE2" w:rsidR="007A6711" w:rsidRPr="007A6711" w:rsidRDefault="007A6711" w:rsidP="007A6711">
      <w:pPr>
        <w:rPr>
          <w:rFonts w:ascii="Noto Sans" w:eastAsia="Times New Roman" w:hAnsi="Noto Sans" w:cs="Noto Sans"/>
        </w:rPr>
      </w:pPr>
      <w:r w:rsidRPr="007A6711">
        <w:rPr>
          <w:rFonts w:ascii="Noto Sans" w:eastAsia="Times New Roman" w:hAnsi="Noto Sans" w:cs="Noto Sans"/>
        </w:rPr>
        <w:fldChar w:fldCharType="begin"/>
      </w:r>
      <w:r w:rsidRPr="007A6711">
        <w:rPr>
          <w:rFonts w:ascii="Noto Sans" w:eastAsia="Times New Roman" w:hAnsi="Noto Sans" w:cs="Noto Sans"/>
        </w:rPr>
        <w:instrText xml:space="preserve"> INCLUDEPICTURE "/Users/sylvainduval/Library/Group Containers/UBF8T346G9.ms/WebArchiveCopyPasteTempFiles/com.microsoft.Word/harvest-icon-logo.png" \* MERGEFORMATINET </w:instrText>
      </w:r>
      <w:r w:rsidRPr="007A6711">
        <w:rPr>
          <w:rFonts w:ascii="Noto Sans" w:eastAsia="Times New Roman" w:hAnsi="Noto Sans" w:cs="Noto Sans"/>
        </w:rPr>
        <w:fldChar w:fldCharType="separate"/>
      </w:r>
      <w:r w:rsidRPr="007A6711">
        <w:rPr>
          <w:rFonts w:ascii="Noto Sans" w:eastAsia="Times New Roman" w:hAnsi="Noto Sans" w:cs="Noto Sans"/>
          <w:noProof/>
          <w:lang w:val="en-CA" w:eastAsia="en-CA"/>
        </w:rPr>
        <w:drawing>
          <wp:inline distT="0" distB="0" distL="0" distR="0" wp14:anchorId="073CF3ED" wp14:editId="0E3FDA41">
            <wp:extent cx="1129030" cy="1129030"/>
            <wp:effectExtent l="0" t="0" r="1270" b="1270"/>
            <wp:docPr id="370499140" name="Image 4" descr="har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v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9030" cy="1129030"/>
                    </a:xfrm>
                    <a:prstGeom prst="rect">
                      <a:avLst/>
                    </a:prstGeom>
                    <a:noFill/>
                    <a:ln>
                      <a:noFill/>
                    </a:ln>
                  </pic:spPr>
                </pic:pic>
              </a:graphicData>
            </a:graphic>
          </wp:inline>
        </w:drawing>
      </w:r>
      <w:r w:rsidRPr="007A6711">
        <w:rPr>
          <w:rFonts w:ascii="Noto Sans" w:eastAsia="Times New Roman" w:hAnsi="Noto Sans" w:cs="Noto Sans"/>
        </w:rPr>
        <w:fldChar w:fldCharType="end"/>
      </w:r>
    </w:p>
    <w:p w14:paraId="7164ABD8" w14:textId="3DF6B251" w:rsidR="007A6711" w:rsidRPr="007A6711" w:rsidRDefault="007A6711" w:rsidP="007A6711">
      <w:pPr>
        <w:rPr>
          <w:rFonts w:ascii="Noto Sans" w:eastAsia="Times New Roman" w:hAnsi="Noto Sans" w:cs="Noto Sans"/>
        </w:rPr>
      </w:pPr>
      <w:r w:rsidRPr="007A6711">
        <w:rPr>
          <w:rFonts w:ascii="Noto Sans" w:eastAsia="Times New Roman" w:hAnsi="Noto Sans" w:cs="Noto Sans"/>
        </w:rPr>
        <w:fldChar w:fldCharType="begin"/>
      </w:r>
      <w:r w:rsidRPr="007A6711">
        <w:rPr>
          <w:rFonts w:ascii="Noto Sans" w:eastAsia="Times New Roman" w:hAnsi="Noto Sans" w:cs="Noto Sans"/>
        </w:rPr>
        <w:instrText xml:space="preserve"> INCLUDEPICTURE "/Users/sylvainduval/Library/Group Containers/UBF8T346G9.ms/WebArchiveCopyPasteTempFiles/com.microsoft.Word/Harvest-Image.png" \* MERGEFORMATINET </w:instrText>
      </w:r>
      <w:r w:rsidRPr="007A6711">
        <w:rPr>
          <w:rFonts w:ascii="Noto Sans" w:eastAsia="Times New Roman" w:hAnsi="Noto Sans" w:cs="Noto Sans"/>
        </w:rPr>
        <w:fldChar w:fldCharType="separate"/>
      </w:r>
      <w:r w:rsidRPr="007A6711">
        <w:rPr>
          <w:rFonts w:ascii="Noto Sans" w:eastAsia="Times New Roman" w:hAnsi="Noto Sans" w:cs="Noto Sans"/>
          <w:noProof/>
          <w:lang w:val="en-CA" w:eastAsia="en-CA"/>
        </w:rPr>
        <w:drawing>
          <wp:inline distT="0" distB="0" distL="0" distR="0" wp14:anchorId="4866738F" wp14:editId="74D8D881">
            <wp:extent cx="4710430" cy="2364740"/>
            <wp:effectExtent l="0" t="0" r="1270" b="0"/>
            <wp:docPr id="195623803" name="Image 3" descr="har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v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0430" cy="2364740"/>
                    </a:xfrm>
                    <a:prstGeom prst="rect">
                      <a:avLst/>
                    </a:prstGeom>
                    <a:noFill/>
                    <a:ln>
                      <a:noFill/>
                    </a:ln>
                  </pic:spPr>
                </pic:pic>
              </a:graphicData>
            </a:graphic>
          </wp:inline>
        </w:drawing>
      </w:r>
      <w:r w:rsidRPr="007A6711">
        <w:rPr>
          <w:rFonts w:ascii="Noto Sans" w:eastAsia="Times New Roman" w:hAnsi="Noto Sans" w:cs="Noto Sans"/>
        </w:rPr>
        <w:fldChar w:fldCharType="end"/>
      </w:r>
    </w:p>
    <w:p w14:paraId="3E217DE5" w14:textId="77777777" w:rsidR="007A6711" w:rsidRPr="00CA205B" w:rsidRDefault="007A6711" w:rsidP="007A6711">
      <w:pPr>
        <w:pBdr>
          <w:top w:val="single" w:sz="2" w:space="0" w:color="E5E7EB"/>
          <w:left w:val="single" w:sz="2" w:space="0" w:color="E5E7EB"/>
          <w:bottom w:val="single" w:sz="2" w:space="0" w:color="E5E7EB"/>
          <w:right w:val="single" w:sz="2" w:space="0" w:color="E5E7EB"/>
        </w:pBdr>
        <w:spacing w:before="450" w:after="360" w:line="432" w:lineRule="atLeast"/>
        <w:outlineLvl w:val="3"/>
        <w:rPr>
          <w:rFonts w:ascii="Noto Sans" w:eastAsia="Times New Roman" w:hAnsi="Noto Sans" w:cs="Noto Sans"/>
          <w:b/>
          <w:bCs/>
          <w:color w:val="343636"/>
          <w:spacing w:val="-8"/>
          <w:sz w:val="36"/>
          <w:szCs w:val="36"/>
        </w:rPr>
      </w:pPr>
      <w:r w:rsidRPr="00CA205B">
        <w:rPr>
          <w:rFonts w:ascii="Noto Sans" w:eastAsia="Times New Roman" w:hAnsi="Noto Sans" w:cs="Noto Sans"/>
          <w:b/>
          <w:bCs/>
          <w:color w:val="343636"/>
          <w:spacing w:val="-8"/>
          <w:sz w:val="36"/>
          <w:szCs w:val="36"/>
        </w:rPr>
        <w:t>Décisions de moisson pour le Christ et le baptême</w:t>
      </w:r>
    </w:p>
    <w:p w14:paraId="25E7A0EC" w14:textId="77777777" w:rsidR="007A6711" w:rsidRPr="00CA205B" w:rsidRDefault="007A6711" w:rsidP="007A6711">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rPr>
      </w:pPr>
      <w:r w:rsidRPr="00CA205B">
        <w:rPr>
          <w:rFonts w:ascii="Noto Serif" w:eastAsia="Times New Roman" w:hAnsi="Noto Serif" w:cs="Noto Serif"/>
          <w:color w:val="696A6A"/>
        </w:rPr>
        <w:t>Après avoir cultivé des intérêts avec des études bibliques, il est temps de récolter une moisson de décisions spirituelles qui aboutissent au baptême. Le blé bien poussé n'est une bénédiction que lorsque quelqu'un récolte la moisson. De la même manière, il nous est conseillé de lancer des appels à ceux qui étudient la vérité biblique, en les exhortant à suivre le Christ et la lumière qui leur est révélée. Bien que cela puisse et doive être fait dans un cadre personnel, l'un des moyens les plus éprouvés pour obtenir des décisions a également été les réunions d'évangélisation publiques menées dans des formats traditionnels ou en petits groupes.</w:t>
      </w:r>
    </w:p>
    <w:p w14:paraId="42153256" w14:textId="77777777" w:rsidR="007A6711" w:rsidRPr="00CA205B" w:rsidRDefault="007A6711" w:rsidP="007A6711">
      <w:pPr>
        <w:pBdr>
          <w:top w:val="single" w:sz="2" w:space="0" w:color="E5E7EB"/>
          <w:left w:val="single" w:sz="2" w:space="0" w:color="E5E7EB"/>
          <w:bottom w:val="single" w:sz="2" w:space="0" w:color="E5E7EB"/>
          <w:right w:val="single" w:sz="2" w:space="0" w:color="E5E7EB"/>
        </w:pBdr>
        <w:spacing w:before="450" w:after="360" w:line="432" w:lineRule="atLeast"/>
        <w:outlineLvl w:val="3"/>
        <w:rPr>
          <w:rFonts w:ascii="Noto Sans" w:eastAsia="Times New Roman" w:hAnsi="Noto Sans" w:cs="Noto Sans"/>
          <w:b/>
          <w:bCs/>
          <w:color w:val="343636"/>
          <w:spacing w:val="-8"/>
          <w:sz w:val="36"/>
          <w:szCs w:val="36"/>
        </w:rPr>
      </w:pPr>
      <w:r w:rsidRPr="00CA205B">
        <w:rPr>
          <w:rFonts w:ascii="Noto Sans" w:eastAsia="Times New Roman" w:hAnsi="Noto Sans" w:cs="Noto Sans"/>
          <w:b/>
          <w:bCs/>
          <w:color w:val="343636"/>
          <w:spacing w:val="-8"/>
          <w:sz w:val="36"/>
          <w:szCs w:val="36"/>
        </w:rPr>
        <w:t>METTRE EN PLACE DES RÉUNIONS RÉGULIÈRES D'ÉVANGÉLISATION ET DE MOISSONNAGE :</w:t>
      </w:r>
    </w:p>
    <w:p w14:paraId="4238D459" w14:textId="77777777" w:rsidR="007A6711" w:rsidRPr="00CA205B" w:rsidRDefault="007A6711" w:rsidP="007A6711">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rPr>
      </w:pPr>
      <w:r w:rsidRPr="00CA205B">
        <w:rPr>
          <w:rFonts w:ascii="Manrope" w:eastAsia="Times New Roman" w:hAnsi="Manrope" w:cs="Noto Sans"/>
          <w:b/>
          <w:bCs/>
          <w:caps/>
          <w:color w:val="343636"/>
          <w:spacing w:val="-1"/>
          <w:bdr w:val="single" w:sz="2" w:space="0" w:color="E5E7EB" w:frame="1"/>
        </w:rPr>
        <w:t xml:space="preserve">Désignez </w:t>
      </w:r>
      <w:r w:rsidRPr="00CA205B">
        <w:rPr>
          <w:rFonts w:ascii="Noto Sans" w:eastAsia="Times New Roman" w:hAnsi="Noto Sans" w:cs="Noto Sans"/>
          <w:color w:val="696A6A"/>
        </w:rPr>
        <w:t>chaque année un coordinateur de l'évangélisation et les autres membres de l'équipe nécessaires* pour votre ou vos événements de moisson.</w:t>
      </w:r>
    </w:p>
    <w:p w14:paraId="193742A3" w14:textId="77777777" w:rsidR="007A6711" w:rsidRPr="00CA205B" w:rsidRDefault="007A6711" w:rsidP="007A6711">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rPr>
      </w:pPr>
      <w:r w:rsidRPr="00CA205B">
        <w:rPr>
          <w:rFonts w:ascii="Manrope" w:eastAsia="Times New Roman" w:hAnsi="Manrope" w:cs="Noto Sans"/>
          <w:b/>
          <w:bCs/>
          <w:caps/>
          <w:color w:val="343636"/>
          <w:spacing w:val="-1"/>
          <w:bdr w:val="single" w:sz="2" w:space="0" w:color="E5E7EB" w:frame="1"/>
        </w:rPr>
        <w:lastRenderedPageBreak/>
        <w:t xml:space="preserve">BUDGETER </w:t>
      </w:r>
      <w:r w:rsidRPr="00CA205B">
        <w:rPr>
          <w:rFonts w:ascii="Noto Sans" w:eastAsia="Times New Roman" w:hAnsi="Noto Sans" w:cs="Noto Sans"/>
          <w:color w:val="696A6A"/>
        </w:rPr>
        <w:t>annuellement les efforts d'évangélisation publique.</w:t>
      </w:r>
    </w:p>
    <w:p w14:paraId="780414B1" w14:textId="77777777" w:rsidR="007A6711" w:rsidRPr="00CA205B" w:rsidRDefault="007A6711" w:rsidP="007A6711">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rPr>
      </w:pPr>
      <w:r w:rsidRPr="00CA205B">
        <w:rPr>
          <w:rFonts w:ascii="Manrope" w:eastAsia="Times New Roman" w:hAnsi="Manrope" w:cs="Noto Sans"/>
          <w:b/>
          <w:bCs/>
          <w:caps/>
          <w:color w:val="343636"/>
          <w:spacing w:val="-1"/>
          <w:bdr w:val="single" w:sz="2" w:space="0" w:color="E5E7EB" w:frame="1"/>
        </w:rPr>
        <w:t xml:space="preserve">PROGRAMMER </w:t>
      </w:r>
      <w:r w:rsidRPr="00CA205B">
        <w:rPr>
          <w:rFonts w:ascii="Noto Sans" w:eastAsia="Times New Roman" w:hAnsi="Noto Sans" w:cs="Noto Sans"/>
          <w:color w:val="696A6A"/>
        </w:rPr>
        <w:t>une série de moissons évangéliques (traditionnelle, séminaire ou petit groupe) par an, en mettant l'accent sur la prise de décision pour le Christ et le baptême.</w:t>
      </w:r>
    </w:p>
    <w:p w14:paraId="4F9AD451" w14:textId="77777777" w:rsidR="007A6711" w:rsidRPr="00CA205B" w:rsidRDefault="007A6711" w:rsidP="007A6711">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rPr>
      </w:pPr>
      <w:r w:rsidRPr="00CA205B">
        <w:rPr>
          <w:rFonts w:ascii="Manrope" w:eastAsia="Times New Roman" w:hAnsi="Manrope" w:cs="Noto Sans"/>
          <w:b/>
          <w:bCs/>
          <w:caps/>
          <w:color w:val="343636"/>
          <w:spacing w:val="-1"/>
          <w:bdr w:val="single" w:sz="2" w:space="0" w:color="E5E7EB" w:frame="1"/>
        </w:rPr>
        <w:t xml:space="preserve">COMBINEZ </w:t>
      </w:r>
      <w:r w:rsidRPr="00CA205B">
        <w:rPr>
          <w:rFonts w:ascii="Noto Sans" w:eastAsia="Times New Roman" w:hAnsi="Noto Sans" w:cs="Noto Sans"/>
          <w:color w:val="696A6A"/>
        </w:rPr>
        <w:t>l'effort personnel avec les réunions publiques - prière, amitié, conseils, invitations, visites/contacts, études bibliques, appels, préparation au baptême, etc.</w:t>
      </w:r>
    </w:p>
    <w:p w14:paraId="01D017BF" w14:textId="77777777" w:rsidR="007A6711" w:rsidRPr="00CA205B" w:rsidRDefault="007A6711" w:rsidP="007A6711">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rPr>
      </w:pPr>
      <w:r w:rsidRPr="00CA205B">
        <w:rPr>
          <w:rFonts w:ascii="Noto Sans" w:eastAsia="Times New Roman" w:hAnsi="Noto Sans" w:cs="Noto Sans"/>
          <w:color w:val="696A6A"/>
        </w:rPr>
        <w:t>Soutenir le leadership - prière, promotion, soutien financier et participation.</w:t>
      </w:r>
    </w:p>
    <w:p w14:paraId="272BB894" w14:textId="77777777" w:rsidR="007A6711" w:rsidRPr="00CA205B" w:rsidRDefault="007A6711" w:rsidP="007A6711">
      <w:pPr>
        <w:rPr>
          <w:rFonts w:ascii="Noto Sans" w:eastAsia="Times New Roman" w:hAnsi="Noto Sans" w:cs="Noto Sans"/>
        </w:rPr>
      </w:pPr>
      <w:r w:rsidRPr="00CA205B">
        <w:rPr>
          <w:rFonts w:ascii="Noto Sans" w:eastAsia="Times New Roman" w:hAnsi="Noto Sans" w:cs="Noto Sans"/>
        </w:rPr>
        <w:br/>
      </w:r>
    </w:p>
    <w:p w14:paraId="5354D677" w14:textId="77777777" w:rsidR="007A6711" w:rsidRPr="00CA205B" w:rsidRDefault="007A6711" w:rsidP="007A6711">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rPr>
      </w:pPr>
      <w:r w:rsidRPr="00CA205B">
        <w:rPr>
          <w:rFonts w:ascii="Noto Sans" w:eastAsia="Times New Roman" w:hAnsi="Noto Sans" w:cs="Noto Sans"/>
          <w:b/>
          <w:bCs/>
          <w:color w:val="696A6A"/>
          <w:bdr w:val="single" w:sz="2" w:space="0" w:color="E5E7EB" w:frame="1"/>
        </w:rPr>
        <w:t>* Les équipes d'évangélisation publique peuvent comprendre des orateurs et des responsables d'études, ainsi que des coordinateurs pour la prière, les visites, la publicité, l'inscription, l'accueil, le programme pour les enfants, l'animation de la tribune, la musique, l'audiovisuel, le matériel, les rafraîchissements, etc.</w:t>
      </w:r>
    </w:p>
    <w:p w14:paraId="78B475C2" w14:textId="77777777" w:rsidR="007A6711" w:rsidRPr="007A6711" w:rsidRDefault="00CA205B" w:rsidP="007A6711">
      <w:pPr>
        <w:jc w:val="center"/>
        <w:rPr>
          <w:rFonts w:ascii="Noto Sans" w:eastAsia="Times New Roman" w:hAnsi="Noto Sans" w:cs="Noto Sans"/>
        </w:rPr>
      </w:pPr>
      <w:hyperlink r:id="rId7" w:anchor="harvest-section" w:history="1">
        <w:r w:rsidR="007A6711" w:rsidRPr="007A6711">
          <w:rPr>
            <w:rFonts w:ascii="Manrope" w:eastAsia="Times New Roman" w:hAnsi="Manrope" w:cs="Noto Sans"/>
            <w:color w:val="FBAD1B"/>
            <w:u w:val="single"/>
            <w:bdr w:val="single" w:sz="6" w:space="9" w:color="FBAD1B" w:frame="1"/>
          </w:rPr>
          <w:t xml:space="preserve">Aller aux la moisson </w:t>
        </w:r>
      </w:hyperlink>
    </w:p>
    <w:p w14:paraId="3E168E36" w14:textId="7FE4D168" w:rsidR="007A6711" w:rsidRPr="007A6711" w:rsidRDefault="007A6711" w:rsidP="007A6711">
      <w:pPr>
        <w:shd w:val="clear" w:color="auto" w:fill="FDE9C5"/>
        <w:rPr>
          <w:rFonts w:ascii="Noto Sans" w:eastAsia="Times New Roman" w:hAnsi="Noto Sans" w:cs="Noto Sans"/>
        </w:rPr>
      </w:pPr>
      <w:r w:rsidRPr="007A6711">
        <w:rPr>
          <w:rFonts w:ascii="Noto Sans" w:eastAsia="Times New Roman" w:hAnsi="Noto Sans" w:cs="Noto Sans"/>
        </w:rPr>
        <w:fldChar w:fldCharType="begin"/>
      </w:r>
      <w:r w:rsidRPr="007A6711">
        <w:rPr>
          <w:rFonts w:ascii="Noto Sans" w:eastAsia="Times New Roman" w:hAnsi="Noto Sans" w:cs="Noto Sans"/>
        </w:rPr>
        <w:instrText xml:space="preserve"> INCLUDEPICTURE "/Users/sylvainduval/Library/Group Containers/UBF8T346G9.ms/WebArchiveCopyPasteTempFiles/com.microsoft.Word/acts-image.png" \* MERGEFORMATINET </w:instrText>
      </w:r>
      <w:r w:rsidRPr="007A6711">
        <w:rPr>
          <w:rFonts w:ascii="Noto Sans" w:eastAsia="Times New Roman" w:hAnsi="Noto Sans" w:cs="Noto Sans"/>
        </w:rPr>
        <w:fldChar w:fldCharType="separate"/>
      </w:r>
      <w:r w:rsidRPr="007A6711">
        <w:rPr>
          <w:rFonts w:ascii="Noto Sans" w:eastAsia="Times New Roman" w:hAnsi="Noto Sans" w:cs="Noto Sans"/>
          <w:noProof/>
          <w:lang w:val="en-CA" w:eastAsia="en-CA"/>
        </w:rPr>
        <w:drawing>
          <wp:inline distT="0" distB="0" distL="0" distR="0" wp14:anchorId="1D6C1216" wp14:editId="4CC014A5">
            <wp:extent cx="826135" cy="826135"/>
            <wp:effectExtent l="0" t="0" r="0" b="0"/>
            <wp:docPr id="1016173665" name="Image 2" desc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135" cy="826135"/>
                    </a:xfrm>
                    <a:prstGeom prst="rect">
                      <a:avLst/>
                    </a:prstGeom>
                    <a:noFill/>
                    <a:ln>
                      <a:noFill/>
                    </a:ln>
                  </pic:spPr>
                </pic:pic>
              </a:graphicData>
            </a:graphic>
          </wp:inline>
        </w:drawing>
      </w:r>
      <w:r w:rsidRPr="007A6711">
        <w:rPr>
          <w:rFonts w:ascii="Noto Sans" w:eastAsia="Times New Roman" w:hAnsi="Noto Sans" w:cs="Noto Sans"/>
        </w:rPr>
        <w:fldChar w:fldCharType="end"/>
      </w:r>
    </w:p>
    <w:p w14:paraId="025A757A" w14:textId="77777777" w:rsidR="007A6711" w:rsidRPr="00CA205B" w:rsidRDefault="007A6711" w:rsidP="007A6711">
      <w:pPr>
        <w:pBdr>
          <w:top w:val="single" w:sz="2" w:space="0" w:color="E5E7EB"/>
          <w:left w:val="single" w:sz="2" w:space="0" w:color="E5E7EB"/>
          <w:bottom w:val="single" w:sz="2" w:space="0" w:color="E5E7EB"/>
          <w:right w:val="single" w:sz="2" w:space="0" w:color="E5E7EB"/>
        </w:pBdr>
        <w:shd w:val="clear" w:color="auto" w:fill="FDE9C5"/>
        <w:spacing w:after="510" w:line="420" w:lineRule="atLeast"/>
        <w:jc w:val="center"/>
        <w:rPr>
          <w:rFonts w:ascii="Arial" w:eastAsia="Times New Roman" w:hAnsi="Arial" w:cs="Arial"/>
          <w:i/>
          <w:iCs/>
          <w:color w:val="141515"/>
          <w:spacing w:val="-2"/>
          <w:sz w:val="30"/>
          <w:szCs w:val="30"/>
        </w:rPr>
      </w:pPr>
      <w:r w:rsidRPr="00CA205B">
        <w:rPr>
          <w:rFonts w:ascii="Arial" w:eastAsia="Times New Roman" w:hAnsi="Arial" w:cs="Arial"/>
          <w:i/>
          <w:iCs/>
          <w:color w:val="141515"/>
          <w:spacing w:val="-2"/>
          <w:sz w:val="30"/>
          <w:szCs w:val="30"/>
        </w:rPr>
        <w:t xml:space="preserve">"La moisson est vraiment grande, mais les ouvriers sont peu nombreux. Priez donc le maître de la moisson d'envoyer des ouvriers dans sa moisson" </w:t>
      </w:r>
      <w:r w:rsidRPr="00CA205B">
        <w:rPr>
          <w:rFonts w:ascii="Noto Sans" w:eastAsia="Times New Roman" w:hAnsi="Noto Sans" w:cs="Noto Sans"/>
          <w:color w:val="141515"/>
          <w:spacing w:val="-2"/>
          <w:sz w:val="30"/>
          <w:szCs w:val="30"/>
          <w:bdr w:val="single" w:sz="2" w:space="0" w:color="E5E7EB" w:frame="1"/>
        </w:rPr>
        <w:t>(Luc 10:2)</w:t>
      </w:r>
      <w:r w:rsidRPr="00CA205B">
        <w:rPr>
          <w:rFonts w:ascii="Arial" w:eastAsia="Times New Roman" w:hAnsi="Arial" w:cs="Arial"/>
          <w:i/>
          <w:iCs/>
          <w:color w:val="141515"/>
          <w:spacing w:val="-2"/>
          <w:sz w:val="30"/>
          <w:szCs w:val="30"/>
        </w:rPr>
        <w:t>.</w:t>
      </w:r>
    </w:p>
    <w:p w14:paraId="63598436" w14:textId="0784EBBE" w:rsidR="007A6711" w:rsidRPr="00CA205B" w:rsidRDefault="007A6711" w:rsidP="007A6711">
      <w:pPr>
        <w:pBdr>
          <w:top w:val="single" w:sz="2" w:space="0" w:color="E5E7EB"/>
          <w:left w:val="single" w:sz="2" w:space="0" w:color="E5E7EB"/>
          <w:bottom w:val="single" w:sz="2" w:space="0" w:color="E5E7EB"/>
          <w:right w:val="single" w:sz="2" w:space="0" w:color="E5E7EB"/>
        </w:pBdr>
        <w:shd w:val="clear" w:color="auto" w:fill="FDE9C5"/>
        <w:spacing w:line="420" w:lineRule="atLeast"/>
        <w:jc w:val="center"/>
        <w:rPr>
          <w:rFonts w:ascii="Arial" w:eastAsia="Times New Roman" w:hAnsi="Arial" w:cs="Arial"/>
          <w:i/>
          <w:iCs/>
          <w:color w:val="141515"/>
          <w:spacing w:val="-2"/>
          <w:sz w:val="30"/>
          <w:szCs w:val="30"/>
        </w:rPr>
      </w:pPr>
      <w:r w:rsidRPr="00CA205B">
        <w:rPr>
          <w:rFonts w:ascii="Arial" w:eastAsia="Times New Roman" w:hAnsi="Arial" w:cs="Arial"/>
          <w:i/>
          <w:iCs/>
          <w:color w:val="141515"/>
          <w:spacing w:val="-2"/>
          <w:sz w:val="30"/>
          <w:szCs w:val="30"/>
        </w:rPr>
        <w:t>"Et maintenant, pourquoi attendez-vous ? Lève</w:t>
      </w:r>
      <w:r w:rsidR="00CA205B">
        <w:rPr>
          <w:rFonts w:ascii="Arial" w:eastAsia="Times New Roman" w:hAnsi="Arial" w:cs="Arial"/>
          <w:i/>
          <w:iCs/>
          <w:color w:val="141515"/>
          <w:spacing w:val="-2"/>
          <w:sz w:val="30"/>
          <w:szCs w:val="30"/>
        </w:rPr>
        <w:t>s</w:t>
      </w:r>
      <w:r w:rsidRPr="00CA205B">
        <w:rPr>
          <w:rFonts w:ascii="Arial" w:eastAsia="Times New Roman" w:hAnsi="Arial" w:cs="Arial"/>
          <w:i/>
          <w:iCs/>
          <w:color w:val="141515"/>
          <w:spacing w:val="-2"/>
          <w:sz w:val="30"/>
          <w:szCs w:val="30"/>
        </w:rPr>
        <w:t xml:space="preserve">-toi, sois baptisé, et lave-toi de tes péchés en invoquant le nom du Seigneur'" </w:t>
      </w:r>
      <w:r w:rsidRPr="00CA205B">
        <w:rPr>
          <w:rFonts w:ascii="Noto Sans" w:eastAsia="Times New Roman" w:hAnsi="Noto Sans" w:cs="Noto Sans"/>
          <w:color w:val="141515"/>
          <w:spacing w:val="-2"/>
          <w:sz w:val="30"/>
          <w:szCs w:val="30"/>
          <w:bdr w:val="single" w:sz="2" w:space="0" w:color="E5E7EB" w:frame="1"/>
        </w:rPr>
        <w:t>(Actes 22:16)</w:t>
      </w:r>
      <w:r w:rsidRPr="00CA205B">
        <w:rPr>
          <w:rFonts w:ascii="Arial" w:eastAsia="Times New Roman" w:hAnsi="Arial" w:cs="Arial"/>
          <w:i/>
          <w:iCs/>
          <w:color w:val="141515"/>
          <w:spacing w:val="-2"/>
          <w:sz w:val="30"/>
          <w:szCs w:val="30"/>
        </w:rPr>
        <w:t>.</w:t>
      </w:r>
    </w:p>
    <w:p w14:paraId="7C3202FA" w14:textId="404B1B2D" w:rsidR="007A6711" w:rsidRPr="007A6711" w:rsidRDefault="007A6711" w:rsidP="007A6711">
      <w:pPr>
        <w:shd w:val="clear" w:color="auto" w:fill="FDE9C5"/>
        <w:rPr>
          <w:rFonts w:ascii="Noto Sans" w:eastAsia="Times New Roman" w:hAnsi="Noto Sans" w:cs="Noto Sans"/>
        </w:rPr>
      </w:pPr>
      <w:r w:rsidRPr="007A6711">
        <w:rPr>
          <w:rFonts w:ascii="Noto Sans" w:eastAsia="Times New Roman" w:hAnsi="Noto Sans" w:cs="Noto Sans"/>
        </w:rPr>
        <w:fldChar w:fldCharType="begin"/>
      </w:r>
      <w:r w:rsidRPr="007A6711">
        <w:rPr>
          <w:rFonts w:ascii="Noto Sans" w:eastAsia="Times New Roman" w:hAnsi="Noto Sans" w:cs="Noto Sans"/>
        </w:rPr>
        <w:instrText xml:space="preserve"> INCLUDEPICTURE "/Users/sylvainduval/Library/Group Containers/UBF8T346G9.ms/WebArchiveCopyPasteTempFiles/com.microsoft.Word/harvest-quote.png" \* MERGEFORMATINET </w:instrText>
      </w:r>
      <w:r w:rsidRPr="007A6711">
        <w:rPr>
          <w:rFonts w:ascii="Noto Sans" w:eastAsia="Times New Roman" w:hAnsi="Noto Sans" w:cs="Noto Sans"/>
        </w:rPr>
        <w:fldChar w:fldCharType="separate"/>
      </w:r>
      <w:r w:rsidRPr="007A6711">
        <w:rPr>
          <w:rFonts w:ascii="Noto Sans" w:eastAsia="Times New Roman" w:hAnsi="Noto Sans" w:cs="Noto Sans"/>
          <w:noProof/>
          <w:lang w:val="en-CA" w:eastAsia="en-CA"/>
        </w:rPr>
        <w:drawing>
          <wp:inline distT="0" distB="0" distL="0" distR="0" wp14:anchorId="55FEA75D" wp14:editId="4D6895E4">
            <wp:extent cx="826135" cy="826135"/>
            <wp:effectExtent l="0" t="0" r="0" b="0"/>
            <wp:docPr id="258832801" name="Image 1" desc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135" cy="826135"/>
                    </a:xfrm>
                    <a:prstGeom prst="rect">
                      <a:avLst/>
                    </a:prstGeom>
                    <a:noFill/>
                    <a:ln>
                      <a:noFill/>
                    </a:ln>
                  </pic:spPr>
                </pic:pic>
              </a:graphicData>
            </a:graphic>
          </wp:inline>
        </w:drawing>
      </w:r>
      <w:r w:rsidRPr="007A6711">
        <w:rPr>
          <w:rFonts w:ascii="Noto Sans" w:eastAsia="Times New Roman" w:hAnsi="Noto Sans" w:cs="Noto Sans"/>
        </w:rPr>
        <w:fldChar w:fldCharType="end"/>
      </w:r>
    </w:p>
    <w:p w14:paraId="25A92F3A" w14:textId="77777777" w:rsidR="007A6711" w:rsidRPr="00CA205B" w:rsidRDefault="007A6711" w:rsidP="007A6711">
      <w:pPr>
        <w:pBdr>
          <w:top w:val="single" w:sz="2" w:space="0" w:color="E5E7EB"/>
          <w:left w:val="single" w:sz="2" w:space="0" w:color="E5E7EB"/>
          <w:bottom w:val="single" w:sz="2" w:space="0" w:color="E5E7EB"/>
          <w:right w:val="single" w:sz="2" w:space="0" w:color="E5E7EB"/>
        </w:pBdr>
        <w:shd w:val="clear" w:color="auto" w:fill="FDE9C5"/>
        <w:spacing w:after="510" w:line="420" w:lineRule="atLeast"/>
        <w:jc w:val="center"/>
        <w:rPr>
          <w:rFonts w:ascii="Arial" w:eastAsia="Times New Roman" w:hAnsi="Arial" w:cs="Arial"/>
          <w:i/>
          <w:iCs/>
          <w:color w:val="141515"/>
          <w:spacing w:val="-2"/>
          <w:sz w:val="30"/>
          <w:szCs w:val="30"/>
        </w:rPr>
      </w:pPr>
      <w:r w:rsidRPr="00CA205B">
        <w:rPr>
          <w:rFonts w:ascii="Arial" w:eastAsia="Times New Roman" w:hAnsi="Arial" w:cs="Arial"/>
          <w:i/>
          <w:iCs/>
          <w:color w:val="141515"/>
          <w:spacing w:val="-2"/>
          <w:sz w:val="30"/>
          <w:szCs w:val="30"/>
        </w:rPr>
        <w:lastRenderedPageBreak/>
        <w:t xml:space="preserve">"Lorsque des personnes convaincues ne sont pas amenées à prendre une décision le plus tôt possible, il est à craindre que la conviction ne s'estompe progressivement" </w:t>
      </w:r>
      <w:r w:rsidRPr="00CA205B">
        <w:rPr>
          <w:rFonts w:ascii="Noto Sans" w:eastAsia="Times New Roman" w:hAnsi="Noto Sans" w:cs="Noto Sans"/>
          <w:color w:val="141515"/>
          <w:spacing w:val="-2"/>
          <w:sz w:val="30"/>
          <w:szCs w:val="30"/>
          <w:bdr w:val="single" w:sz="2" w:space="0" w:color="E5E7EB" w:frame="1"/>
        </w:rPr>
        <w:t>(</w:t>
      </w:r>
      <w:proofErr w:type="spellStart"/>
      <w:r w:rsidRPr="00CA205B">
        <w:rPr>
          <w:rFonts w:ascii="Noto Sans" w:eastAsia="Times New Roman" w:hAnsi="Noto Sans" w:cs="Noto Sans"/>
          <w:color w:val="141515"/>
          <w:spacing w:val="-2"/>
          <w:sz w:val="30"/>
          <w:szCs w:val="30"/>
          <w:bdr w:val="single" w:sz="2" w:space="0" w:color="E5E7EB" w:frame="1"/>
        </w:rPr>
        <w:t>Evangelism</w:t>
      </w:r>
      <w:proofErr w:type="spellEnd"/>
      <w:r w:rsidRPr="00CA205B">
        <w:rPr>
          <w:rFonts w:ascii="Noto Sans" w:eastAsia="Times New Roman" w:hAnsi="Noto Sans" w:cs="Noto Sans"/>
          <w:color w:val="141515"/>
          <w:spacing w:val="-2"/>
          <w:sz w:val="30"/>
          <w:szCs w:val="30"/>
          <w:bdr w:val="single" w:sz="2" w:space="0" w:color="E5E7EB" w:frame="1"/>
        </w:rPr>
        <w:t xml:space="preserve">, </w:t>
      </w:r>
      <w:r w:rsidRPr="00CA205B">
        <w:rPr>
          <w:rFonts w:ascii="Noto Sans" w:eastAsia="Times New Roman" w:hAnsi="Noto Sans" w:cs="Noto Sans"/>
          <w:i/>
          <w:iCs/>
          <w:color w:val="141515"/>
          <w:spacing w:val="-2"/>
          <w:sz w:val="30"/>
          <w:szCs w:val="30"/>
          <w:bdr w:val="single" w:sz="2" w:space="0" w:color="E5E7EB" w:frame="1"/>
        </w:rPr>
        <w:t>p. 229</w:t>
      </w:r>
      <w:r w:rsidRPr="00CA205B">
        <w:rPr>
          <w:rFonts w:ascii="Noto Sans" w:eastAsia="Times New Roman" w:hAnsi="Noto Sans" w:cs="Noto Sans"/>
          <w:color w:val="141515"/>
          <w:spacing w:val="-2"/>
          <w:sz w:val="30"/>
          <w:szCs w:val="30"/>
          <w:bdr w:val="single" w:sz="2" w:space="0" w:color="E5E7EB" w:frame="1"/>
        </w:rPr>
        <w:t>)</w:t>
      </w:r>
      <w:r w:rsidRPr="00CA205B">
        <w:rPr>
          <w:rFonts w:ascii="Arial" w:eastAsia="Times New Roman" w:hAnsi="Arial" w:cs="Arial"/>
          <w:i/>
          <w:iCs/>
          <w:color w:val="141515"/>
          <w:spacing w:val="-2"/>
          <w:sz w:val="30"/>
          <w:szCs w:val="30"/>
        </w:rPr>
        <w:t>.</w:t>
      </w:r>
    </w:p>
    <w:p w14:paraId="66858807" w14:textId="77777777" w:rsidR="007A6711" w:rsidRPr="00CA205B" w:rsidRDefault="007A6711" w:rsidP="007A6711">
      <w:pPr>
        <w:pBdr>
          <w:top w:val="single" w:sz="2" w:space="0" w:color="E5E7EB"/>
          <w:left w:val="single" w:sz="2" w:space="0" w:color="E5E7EB"/>
          <w:bottom w:val="single" w:sz="2" w:space="0" w:color="E5E7EB"/>
          <w:right w:val="single" w:sz="2" w:space="0" w:color="E5E7EB"/>
        </w:pBdr>
        <w:shd w:val="clear" w:color="auto" w:fill="FDE9C5"/>
        <w:spacing w:after="510" w:line="420" w:lineRule="atLeast"/>
        <w:jc w:val="center"/>
        <w:rPr>
          <w:rFonts w:ascii="Arial" w:eastAsia="Times New Roman" w:hAnsi="Arial" w:cs="Arial"/>
          <w:i/>
          <w:iCs/>
          <w:color w:val="141515"/>
          <w:spacing w:val="-2"/>
          <w:sz w:val="30"/>
          <w:szCs w:val="30"/>
        </w:rPr>
      </w:pPr>
      <w:r w:rsidRPr="00CA205B">
        <w:rPr>
          <w:rFonts w:ascii="Arial" w:eastAsia="Times New Roman" w:hAnsi="Arial" w:cs="Arial"/>
          <w:i/>
          <w:iCs/>
          <w:color w:val="141515"/>
          <w:spacing w:val="-2"/>
          <w:sz w:val="30"/>
          <w:szCs w:val="30"/>
        </w:rPr>
        <w:t xml:space="preserve">"S'il n'y a pas une application décidée de la vérité à leur cœur, si les mots ne sont pas prononcés au bon moment, appelant à la décision à partir du poids des preuves déjà présentées, les condamnés passent sans s'identifier au Christ, l'occasion en or passe, et ils n'ont pas cédé, et ils s'éloignent de plus en plus de la vérité, de Jésus et ne prennent jamais position du côté du Seigneur" </w:t>
      </w:r>
      <w:r w:rsidRPr="00CA205B">
        <w:rPr>
          <w:rFonts w:ascii="Noto Sans" w:eastAsia="Times New Roman" w:hAnsi="Noto Sans" w:cs="Noto Sans"/>
          <w:color w:val="141515"/>
          <w:spacing w:val="-2"/>
          <w:sz w:val="30"/>
          <w:szCs w:val="30"/>
          <w:bdr w:val="single" w:sz="2" w:space="0" w:color="E5E7EB" w:frame="1"/>
        </w:rPr>
        <w:t>(</w:t>
      </w:r>
      <w:proofErr w:type="spellStart"/>
      <w:r w:rsidRPr="00CA205B">
        <w:rPr>
          <w:rFonts w:ascii="Noto Sans" w:eastAsia="Times New Roman" w:hAnsi="Noto Sans" w:cs="Noto Sans"/>
          <w:color w:val="141515"/>
          <w:spacing w:val="-2"/>
          <w:sz w:val="30"/>
          <w:szCs w:val="30"/>
          <w:bdr w:val="single" w:sz="2" w:space="0" w:color="E5E7EB" w:frame="1"/>
        </w:rPr>
        <w:t>Evangelism</w:t>
      </w:r>
      <w:proofErr w:type="spellEnd"/>
      <w:r w:rsidRPr="00CA205B">
        <w:rPr>
          <w:rFonts w:ascii="Noto Sans" w:eastAsia="Times New Roman" w:hAnsi="Noto Sans" w:cs="Noto Sans"/>
          <w:color w:val="141515"/>
          <w:spacing w:val="-2"/>
          <w:sz w:val="30"/>
          <w:szCs w:val="30"/>
          <w:bdr w:val="single" w:sz="2" w:space="0" w:color="E5E7EB" w:frame="1"/>
        </w:rPr>
        <w:t xml:space="preserve">, </w:t>
      </w:r>
      <w:r w:rsidRPr="00CA205B">
        <w:rPr>
          <w:rFonts w:ascii="Noto Sans" w:eastAsia="Times New Roman" w:hAnsi="Noto Sans" w:cs="Noto Sans"/>
          <w:i/>
          <w:iCs/>
          <w:color w:val="141515"/>
          <w:spacing w:val="-2"/>
          <w:sz w:val="30"/>
          <w:szCs w:val="30"/>
          <w:bdr w:val="single" w:sz="2" w:space="0" w:color="E5E7EB" w:frame="1"/>
        </w:rPr>
        <w:t>p. 283</w:t>
      </w:r>
      <w:r w:rsidRPr="00CA205B">
        <w:rPr>
          <w:rFonts w:ascii="Noto Sans" w:eastAsia="Times New Roman" w:hAnsi="Noto Sans" w:cs="Noto Sans"/>
          <w:color w:val="141515"/>
          <w:spacing w:val="-2"/>
          <w:sz w:val="30"/>
          <w:szCs w:val="30"/>
          <w:bdr w:val="single" w:sz="2" w:space="0" w:color="E5E7EB" w:frame="1"/>
        </w:rPr>
        <w:t>)</w:t>
      </w:r>
      <w:r w:rsidRPr="00CA205B">
        <w:rPr>
          <w:rFonts w:ascii="Arial" w:eastAsia="Times New Roman" w:hAnsi="Arial" w:cs="Arial"/>
          <w:i/>
          <w:iCs/>
          <w:color w:val="141515"/>
          <w:spacing w:val="-2"/>
          <w:sz w:val="30"/>
          <w:szCs w:val="30"/>
        </w:rPr>
        <w:t>.</w:t>
      </w:r>
    </w:p>
    <w:p w14:paraId="2BC06B15" w14:textId="2563E247" w:rsidR="007A6711" w:rsidRPr="00CA205B" w:rsidRDefault="007A6711" w:rsidP="007A6711">
      <w:pPr>
        <w:pBdr>
          <w:top w:val="single" w:sz="2" w:space="0" w:color="E5E7EB"/>
          <w:left w:val="single" w:sz="2" w:space="0" w:color="E5E7EB"/>
          <w:bottom w:val="single" w:sz="2" w:space="0" w:color="E5E7EB"/>
          <w:right w:val="single" w:sz="2" w:space="0" w:color="E5E7EB"/>
        </w:pBdr>
        <w:shd w:val="clear" w:color="auto" w:fill="FDE9C5"/>
        <w:spacing w:after="510" w:line="420" w:lineRule="atLeast"/>
        <w:jc w:val="center"/>
        <w:rPr>
          <w:rFonts w:ascii="Arial" w:eastAsia="Times New Roman" w:hAnsi="Arial" w:cs="Arial"/>
          <w:i/>
          <w:iCs/>
          <w:color w:val="141515"/>
          <w:spacing w:val="-2"/>
          <w:sz w:val="30"/>
          <w:szCs w:val="30"/>
        </w:rPr>
      </w:pPr>
      <w:r w:rsidRPr="00CA205B">
        <w:rPr>
          <w:rFonts w:ascii="Arial" w:eastAsia="Times New Roman" w:hAnsi="Arial" w:cs="Arial"/>
          <w:i/>
          <w:iCs/>
          <w:color w:val="141515"/>
          <w:spacing w:val="-2"/>
          <w:sz w:val="30"/>
          <w:szCs w:val="30"/>
        </w:rPr>
        <w:t>"Le test de la qualité de disciple n'est pas appliqué aussi étroitement qu'il devrait l'être à ceux qui se présentent au baptême (....). Avant le baptême, il devrait y avoir une enquête approfondie sur l'expérience des candidats. Que cette enquête soit faite, non pas d'une manière froide et distante, mais gentiment, tendrement, en montrant aux nouveaux convertis l'Agneau de Dieu qui enlève le péché du mond</w:t>
      </w:r>
      <w:r w:rsidR="00CA205B">
        <w:rPr>
          <w:rFonts w:ascii="Arial" w:eastAsia="Times New Roman" w:hAnsi="Arial" w:cs="Arial"/>
          <w:i/>
          <w:iCs/>
          <w:color w:val="141515"/>
          <w:spacing w:val="-2"/>
          <w:sz w:val="30"/>
          <w:szCs w:val="30"/>
        </w:rPr>
        <w:t>e. Apportez les exigences de l'É</w:t>
      </w:r>
      <w:bookmarkStart w:id="0" w:name="_GoBack"/>
      <w:bookmarkEnd w:id="0"/>
      <w:r w:rsidRPr="00CA205B">
        <w:rPr>
          <w:rFonts w:ascii="Arial" w:eastAsia="Times New Roman" w:hAnsi="Arial" w:cs="Arial"/>
          <w:i/>
          <w:iCs/>
          <w:color w:val="141515"/>
          <w:spacing w:val="-2"/>
          <w:sz w:val="30"/>
          <w:szCs w:val="30"/>
        </w:rPr>
        <w:t xml:space="preserve">vangile aux candidats au baptême" </w:t>
      </w:r>
      <w:r w:rsidRPr="00CA205B">
        <w:rPr>
          <w:rFonts w:ascii="Noto Sans" w:eastAsia="Times New Roman" w:hAnsi="Noto Sans" w:cs="Noto Sans"/>
          <w:color w:val="141515"/>
          <w:spacing w:val="-2"/>
          <w:sz w:val="30"/>
          <w:szCs w:val="30"/>
          <w:bdr w:val="single" w:sz="2" w:space="0" w:color="E5E7EB" w:frame="1"/>
        </w:rPr>
        <w:t>(</w:t>
      </w:r>
      <w:proofErr w:type="spellStart"/>
      <w:r w:rsidRPr="00CA205B">
        <w:rPr>
          <w:rFonts w:ascii="Noto Sans" w:eastAsia="Times New Roman" w:hAnsi="Noto Sans" w:cs="Noto Sans"/>
          <w:color w:val="141515"/>
          <w:spacing w:val="-2"/>
          <w:sz w:val="30"/>
          <w:szCs w:val="30"/>
          <w:bdr w:val="single" w:sz="2" w:space="0" w:color="E5E7EB" w:frame="1"/>
        </w:rPr>
        <w:t>Evangelism</w:t>
      </w:r>
      <w:proofErr w:type="spellEnd"/>
      <w:r w:rsidRPr="00CA205B">
        <w:rPr>
          <w:rFonts w:ascii="Noto Sans" w:eastAsia="Times New Roman" w:hAnsi="Noto Sans" w:cs="Noto Sans"/>
          <w:color w:val="141515"/>
          <w:spacing w:val="-2"/>
          <w:sz w:val="30"/>
          <w:szCs w:val="30"/>
          <w:bdr w:val="single" w:sz="2" w:space="0" w:color="E5E7EB" w:frame="1"/>
        </w:rPr>
        <w:t xml:space="preserve">, </w:t>
      </w:r>
      <w:r w:rsidRPr="00CA205B">
        <w:rPr>
          <w:rFonts w:ascii="Noto Sans" w:eastAsia="Times New Roman" w:hAnsi="Noto Sans" w:cs="Noto Sans"/>
          <w:i/>
          <w:iCs/>
          <w:color w:val="141515"/>
          <w:spacing w:val="-2"/>
          <w:sz w:val="30"/>
          <w:szCs w:val="30"/>
          <w:bdr w:val="single" w:sz="2" w:space="0" w:color="E5E7EB" w:frame="1"/>
        </w:rPr>
        <w:t>p. 311</w:t>
      </w:r>
      <w:r w:rsidRPr="00CA205B">
        <w:rPr>
          <w:rFonts w:ascii="Noto Sans" w:eastAsia="Times New Roman" w:hAnsi="Noto Sans" w:cs="Noto Sans"/>
          <w:color w:val="141515"/>
          <w:spacing w:val="-2"/>
          <w:sz w:val="30"/>
          <w:szCs w:val="30"/>
          <w:bdr w:val="single" w:sz="2" w:space="0" w:color="E5E7EB" w:frame="1"/>
        </w:rPr>
        <w:t>).</w:t>
      </w:r>
    </w:p>
    <w:p w14:paraId="0FD8C5BF" w14:textId="77777777" w:rsidR="007A6711" w:rsidRPr="00CA205B" w:rsidRDefault="007A6711" w:rsidP="007A6711">
      <w:pPr>
        <w:pBdr>
          <w:top w:val="single" w:sz="2" w:space="0" w:color="E5E7EB"/>
          <w:left w:val="single" w:sz="2" w:space="0" w:color="E5E7EB"/>
          <w:bottom w:val="single" w:sz="2" w:space="0" w:color="E5E7EB"/>
          <w:right w:val="single" w:sz="2" w:space="0" w:color="E5E7EB"/>
        </w:pBdr>
        <w:shd w:val="clear" w:color="auto" w:fill="FDE9C5"/>
        <w:spacing w:line="420" w:lineRule="atLeast"/>
        <w:jc w:val="center"/>
        <w:rPr>
          <w:rFonts w:ascii="Arial" w:eastAsia="Times New Roman" w:hAnsi="Arial" w:cs="Arial"/>
          <w:i/>
          <w:iCs/>
          <w:color w:val="141515"/>
          <w:spacing w:val="-2"/>
          <w:sz w:val="30"/>
          <w:szCs w:val="30"/>
        </w:rPr>
      </w:pPr>
      <w:r w:rsidRPr="00CA205B">
        <w:rPr>
          <w:rFonts w:ascii="Arial" w:eastAsia="Times New Roman" w:hAnsi="Arial" w:cs="Arial"/>
          <w:i/>
          <w:iCs/>
          <w:color w:val="141515"/>
          <w:spacing w:val="-2"/>
          <w:sz w:val="30"/>
          <w:szCs w:val="30"/>
        </w:rPr>
        <w:t xml:space="preserve">"Trop d'efforts sont faits à la hâte pour ajouter des noms au rôle de l'église.... Ceux qui les admettent disent : "Nous allons d'abord les faire entrer dans l'Église, puis nous les réformerons. Mais c'est une erreur" </w:t>
      </w:r>
      <w:r w:rsidRPr="00CA205B">
        <w:rPr>
          <w:rFonts w:ascii="Noto Sans" w:eastAsia="Times New Roman" w:hAnsi="Noto Sans" w:cs="Noto Sans"/>
          <w:color w:val="141515"/>
          <w:spacing w:val="-2"/>
          <w:sz w:val="30"/>
          <w:szCs w:val="30"/>
          <w:bdr w:val="single" w:sz="2" w:space="0" w:color="E5E7EB" w:frame="1"/>
        </w:rPr>
        <w:t xml:space="preserve">(The </w:t>
      </w:r>
      <w:proofErr w:type="spellStart"/>
      <w:r w:rsidRPr="00CA205B">
        <w:rPr>
          <w:rFonts w:ascii="Noto Sans" w:eastAsia="Times New Roman" w:hAnsi="Noto Sans" w:cs="Noto Sans"/>
          <w:color w:val="141515"/>
          <w:spacing w:val="-2"/>
          <w:sz w:val="30"/>
          <w:szCs w:val="30"/>
          <w:bdr w:val="single" w:sz="2" w:space="0" w:color="E5E7EB" w:frame="1"/>
        </w:rPr>
        <w:t>Review</w:t>
      </w:r>
      <w:proofErr w:type="spellEnd"/>
      <w:r w:rsidRPr="00CA205B">
        <w:rPr>
          <w:rFonts w:ascii="Noto Sans" w:eastAsia="Times New Roman" w:hAnsi="Noto Sans" w:cs="Noto Sans"/>
          <w:color w:val="141515"/>
          <w:spacing w:val="-2"/>
          <w:sz w:val="30"/>
          <w:szCs w:val="30"/>
          <w:bdr w:val="single" w:sz="2" w:space="0" w:color="E5E7EB" w:frame="1"/>
        </w:rPr>
        <w:t xml:space="preserve"> and Herald, </w:t>
      </w:r>
      <w:r w:rsidRPr="00CA205B">
        <w:rPr>
          <w:rFonts w:ascii="Noto Sans" w:eastAsia="Times New Roman" w:hAnsi="Noto Sans" w:cs="Noto Sans"/>
          <w:i/>
          <w:iCs/>
          <w:color w:val="141515"/>
          <w:spacing w:val="-2"/>
          <w:sz w:val="30"/>
          <w:szCs w:val="30"/>
          <w:bdr w:val="single" w:sz="2" w:space="0" w:color="E5E7EB" w:frame="1"/>
        </w:rPr>
        <w:t>21 mai 1901</w:t>
      </w:r>
      <w:r w:rsidRPr="00CA205B">
        <w:rPr>
          <w:rFonts w:ascii="Noto Sans" w:eastAsia="Times New Roman" w:hAnsi="Noto Sans" w:cs="Noto Sans"/>
          <w:color w:val="141515"/>
          <w:spacing w:val="-2"/>
          <w:sz w:val="30"/>
          <w:szCs w:val="30"/>
          <w:bdr w:val="single" w:sz="2" w:space="0" w:color="E5E7EB" w:frame="1"/>
        </w:rPr>
        <w:t>)</w:t>
      </w:r>
      <w:r w:rsidRPr="00CA205B">
        <w:rPr>
          <w:rFonts w:ascii="Arial" w:eastAsia="Times New Roman" w:hAnsi="Arial" w:cs="Arial"/>
          <w:i/>
          <w:iCs/>
          <w:color w:val="141515"/>
          <w:spacing w:val="-2"/>
          <w:sz w:val="30"/>
          <w:szCs w:val="30"/>
        </w:rPr>
        <w:t>.</w:t>
      </w:r>
    </w:p>
    <w:p w14:paraId="0A26DDF2" w14:textId="77777777" w:rsidR="007A6711" w:rsidRPr="00CA205B" w:rsidRDefault="007A6711" w:rsidP="007A6711">
      <w:pPr>
        <w:pBdr>
          <w:top w:val="single" w:sz="2" w:space="0" w:color="E5E7EB"/>
          <w:left w:val="single" w:sz="2" w:space="0" w:color="E5E7EB"/>
          <w:bottom w:val="single" w:sz="2" w:space="0" w:color="E5E7EB"/>
          <w:right w:val="single" w:sz="2" w:space="0" w:color="E5E7EB"/>
        </w:pBdr>
        <w:spacing w:after="750"/>
        <w:jc w:val="center"/>
        <w:rPr>
          <w:rFonts w:ascii="Manrope" w:eastAsia="Times New Roman" w:hAnsi="Manrope" w:cs="Noto Sans"/>
          <w:b/>
          <w:bCs/>
          <w:color w:val="343636"/>
        </w:rPr>
      </w:pPr>
      <w:r w:rsidRPr="00CA205B">
        <w:rPr>
          <w:rFonts w:ascii="Manrope" w:eastAsia="Times New Roman" w:hAnsi="Manrope" w:cs="Noto Sans"/>
          <w:b/>
          <w:bCs/>
          <w:color w:val="343636"/>
        </w:rPr>
        <w:t>Explorez l'ensemble de la stratégie Global TMI en parcourant les cinq domaines essentiels de la formation de disciples.</w:t>
      </w:r>
    </w:p>
    <w:p w14:paraId="101D512D" w14:textId="77777777" w:rsidR="007A6711" w:rsidRPr="007A6711" w:rsidRDefault="00CA205B" w:rsidP="007A6711">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0" w:history="1">
        <w:r w:rsidR="007A6711" w:rsidRPr="007A6711">
          <w:rPr>
            <w:rFonts w:ascii="Noto Sans" w:eastAsia="Times New Roman" w:hAnsi="Noto Sans" w:cs="Noto Sans"/>
            <w:color w:val="000000"/>
            <w:bdr w:val="single" w:sz="2" w:space="0" w:color="E5E7EB" w:frame="1"/>
          </w:rPr>
          <w:t>Vue d'ensemble</w:t>
        </w:r>
      </w:hyperlink>
    </w:p>
    <w:p w14:paraId="4FBFF108" w14:textId="77777777" w:rsidR="007A6711" w:rsidRPr="007A6711" w:rsidRDefault="00CA205B" w:rsidP="007A6711">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1" w:history="1">
        <w:r w:rsidR="007A6711" w:rsidRPr="007A6711">
          <w:rPr>
            <w:rFonts w:ascii="Noto Sans" w:eastAsia="Times New Roman" w:hAnsi="Noto Sans" w:cs="Noto Sans"/>
            <w:color w:val="000000"/>
            <w:bdr w:val="single" w:sz="2" w:space="0" w:color="E5E7EB" w:frame="1"/>
          </w:rPr>
          <w:t>01. Préparer</w:t>
        </w:r>
      </w:hyperlink>
    </w:p>
    <w:p w14:paraId="118E96E7" w14:textId="73045D38" w:rsidR="007A6711" w:rsidRPr="007A6711" w:rsidRDefault="00CA205B" w:rsidP="007A6711">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2" w:history="1">
        <w:r w:rsidR="007A6711" w:rsidRPr="007A6711">
          <w:rPr>
            <w:rFonts w:ascii="Noto Sans" w:eastAsia="Times New Roman" w:hAnsi="Noto Sans" w:cs="Noto Sans"/>
            <w:color w:val="000000"/>
            <w:bdr w:val="single" w:sz="2" w:space="0" w:color="E5E7EB" w:frame="1"/>
          </w:rPr>
          <w:t>02. Plante</w:t>
        </w:r>
      </w:hyperlink>
      <w:r>
        <w:rPr>
          <w:rFonts w:ascii="Noto Sans" w:eastAsia="Times New Roman" w:hAnsi="Noto Sans" w:cs="Noto Sans"/>
          <w:color w:val="000000"/>
          <w:bdr w:val="single" w:sz="2" w:space="0" w:color="E5E7EB" w:frame="1"/>
        </w:rPr>
        <w:t>r</w:t>
      </w:r>
    </w:p>
    <w:p w14:paraId="263FCAFA" w14:textId="77777777" w:rsidR="007A6711" w:rsidRPr="007A6711" w:rsidRDefault="00CA205B" w:rsidP="007A6711">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3" w:history="1">
        <w:r w:rsidR="007A6711" w:rsidRPr="007A6711">
          <w:rPr>
            <w:rFonts w:ascii="Noto Sans" w:eastAsia="Times New Roman" w:hAnsi="Noto Sans" w:cs="Noto Sans"/>
            <w:color w:val="000000"/>
            <w:bdr w:val="single" w:sz="2" w:space="0" w:color="E5E7EB" w:frame="1"/>
          </w:rPr>
          <w:t>03. Cultiver</w:t>
        </w:r>
      </w:hyperlink>
    </w:p>
    <w:p w14:paraId="785A8EFE" w14:textId="097924C9" w:rsidR="007A6711" w:rsidRPr="007A6711" w:rsidRDefault="00CA205B" w:rsidP="007A6711">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4" w:history="1">
        <w:r w:rsidR="007A6711" w:rsidRPr="007A6711">
          <w:rPr>
            <w:rFonts w:ascii="Noto Sans" w:eastAsia="Times New Roman" w:hAnsi="Noto Sans" w:cs="Noto Sans"/>
            <w:color w:val="FBAD1B"/>
            <w:bdr w:val="single" w:sz="2" w:space="0" w:color="E5E7EB" w:frame="1"/>
          </w:rPr>
          <w:t>04. Récolte</w:t>
        </w:r>
      </w:hyperlink>
      <w:r>
        <w:rPr>
          <w:rFonts w:ascii="Noto Sans" w:eastAsia="Times New Roman" w:hAnsi="Noto Sans" w:cs="Noto Sans"/>
          <w:color w:val="FBAD1B"/>
          <w:bdr w:val="single" w:sz="2" w:space="0" w:color="E5E7EB" w:frame="1"/>
        </w:rPr>
        <w:t>r</w:t>
      </w:r>
    </w:p>
    <w:p w14:paraId="452C8CA0" w14:textId="77777777" w:rsidR="007A6711" w:rsidRPr="007A6711" w:rsidRDefault="00CA205B" w:rsidP="007A6711">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5" w:history="1">
        <w:r w:rsidR="007A6711" w:rsidRPr="007A6711">
          <w:rPr>
            <w:rFonts w:ascii="Noto Sans" w:eastAsia="Times New Roman" w:hAnsi="Noto Sans" w:cs="Noto Sans"/>
            <w:color w:val="000000"/>
            <w:bdr w:val="single" w:sz="2" w:space="0" w:color="E5E7EB" w:frame="1"/>
          </w:rPr>
          <w:t>05. Préserver</w:t>
        </w:r>
      </w:hyperlink>
    </w:p>
    <w:p w14:paraId="591BB4C2" w14:textId="77777777" w:rsidR="007A6711" w:rsidRPr="007A6711" w:rsidRDefault="00CA205B" w:rsidP="007A6711">
      <w:pPr>
        <w:jc w:val="center"/>
        <w:rPr>
          <w:rFonts w:ascii="Noto Sans" w:eastAsia="Times New Roman" w:hAnsi="Noto Sans" w:cs="Noto Sans"/>
          <w:color w:val="4A4A4A"/>
        </w:rPr>
      </w:pPr>
      <w:hyperlink r:id="rId16" w:history="1">
        <w:r w:rsidR="007A6711" w:rsidRPr="007A6711">
          <w:rPr>
            <w:rFonts w:ascii="Manrope" w:eastAsia="Times New Roman" w:hAnsi="Manrope" w:cs="Noto Sans"/>
            <w:color w:val="343636"/>
            <w:u w:val="single"/>
            <w:bdr w:val="single" w:sz="6" w:space="8" w:color="C4C4C4" w:frame="1"/>
          </w:rPr>
          <w:t xml:space="preserve"> Page précédente</w:t>
        </w:r>
      </w:hyperlink>
    </w:p>
    <w:p w14:paraId="16F26021" w14:textId="77777777" w:rsidR="007A6711" w:rsidRPr="007A6711" w:rsidRDefault="007A6711" w:rsidP="007A6711">
      <w:pPr>
        <w:rPr>
          <w:rFonts w:ascii="Times New Roman" w:eastAsia="Times New Roman" w:hAnsi="Times New Roman" w:cs="Times New Roman"/>
        </w:rPr>
      </w:pPr>
    </w:p>
    <w:p w14:paraId="01344108" w14:textId="77777777" w:rsidR="007A6711" w:rsidRDefault="007A6711"/>
    <w:sectPr w:rsidR="007A6711" w:rsidSect="004552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Noto Sans">
    <w:altName w:val="Bahnschrift Light"/>
    <w:charset w:val="00"/>
    <w:family w:val="swiss"/>
    <w:pitch w:val="variable"/>
    <w:sig w:usb0="00000001" w:usb1="400078FF" w:usb2="00000021" w:usb3="00000000" w:csb0="0000019F" w:csb1="00000000"/>
  </w:font>
  <w:font w:name="Noto Serif">
    <w:altName w:val="Times New Roman"/>
    <w:charset w:val="00"/>
    <w:family w:val="roman"/>
    <w:pitch w:val="variable"/>
    <w:sig w:usb0="00000001" w:usb1="500078FF" w:usb2="00000029" w:usb3="00000000" w:csb0="0000019F" w:csb1="00000000"/>
  </w:font>
  <w:font w:name="Manrope">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1CF1"/>
    <w:multiLevelType w:val="multilevel"/>
    <w:tmpl w:val="F680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E40D2B"/>
    <w:multiLevelType w:val="multilevel"/>
    <w:tmpl w:val="CA88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11"/>
    <w:rsid w:val="00136C55"/>
    <w:rsid w:val="00455263"/>
    <w:rsid w:val="005D4059"/>
    <w:rsid w:val="007A6711"/>
    <w:rsid w:val="0087744E"/>
    <w:rsid w:val="00B26CBB"/>
    <w:rsid w:val="00CA205B"/>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E1E3"/>
  <w15:chartTrackingRefBased/>
  <w15:docId w15:val="{69C934A4-3BB3-BD46-803A-2A2159C8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7A6711"/>
    <w:pPr>
      <w:spacing w:before="100" w:beforeAutospacing="1" w:after="100" w:afterAutospacing="1"/>
      <w:outlineLvl w:val="1"/>
    </w:pPr>
    <w:rPr>
      <w:rFonts w:ascii="Times New Roman" w:eastAsia="Times New Roman" w:hAnsi="Times New Roman" w:cs="Times New Roman"/>
      <w:b/>
      <w:bCs/>
      <w:sz w:val="36"/>
      <w:szCs w:val="36"/>
    </w:rPr>
  </w:style>
  <w:style w:type="paragraph" w:styleId="Titre4">
    <w:name w:val="heading 4"/>
    <w:basedOn w:val="Normal"/>
    <w:link w:val="Titre4Car"/>
    <w:uiPriority w:val="9"/>
    <w:qFormat/>
    <w:rsid w:val="007A6711"/>
    <w:pPr>
      <w:spacing w:before="100" w:beforeAutospacing="1" w:after="100" w:afterAutospacing="1"/>
      <w:outlineLvl w:val="3"/>
    </w:pPr>
    <w:rPr>
      <w:rFonts w:ascii="Times New Roman" w:eastAsia="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A6711"/>
    <w:rPr>
      <w:rFonts w:ascii="Times New Roman" w:eastAsia="Times New Roman" w:hAnsi="Times New Roman" w:cs="Times New Roman"/>
      <w:b/>
      <w:bCs/>
      <w:sz w:val="36"/>
      <w:szCs w:val="36"/>
    </w:rPr>
  </w:style>
  <w:style w:type="character" w:customStyle="1" w:styleId="Titre4Car">
    <w:name w:val="Titre 4 Car"/>
    <w:basedOn w:val="Policepardfaut"/>
    <w:link w:val="Titre4"/>
    <w:uiPriority w:val="9"/>
    <w:rsid w:val="007A6711"/>
    <w:rPr>
      <w:rFonts w:ascii="Times New Roman" w:eastAsia="Times New Roman" w:hAnsi="Times New Roman" w:cs="Times New Roman"/>
      <w:b/>
      <w:bCs/>
    </w:rPr>
  </w:style>
  <w:style w:type="character" w:styleId="lev">
    <w:name w:val="Strong"/>
    <w:basedOn w:val="Policepardfaut"/>
    <w:uiPriority w:val="22"/>
    <w:qFormat/>
    <w:rsid w:val="007A6711"/>
    <w:rPr>
      <w:b/>
      <w:bCs/>
    </w:rPr>
  </w:style>
  <w:style w:type="character" w:customStyle="1" w:styleId="apple-converted-space">
    <w:name w:val="apple-converted-space"/>
    <w:basedOn w:val="Policepardfaut"/>
    <w:rsid w:val="007A6711"/>
  </w:style>
  <w:style w:type="paragraph" w:styleId="NormalWeb">
    <w:name w:val="Normal (Web)"/>
    <w:basedOn w:val="Normal"/>
    <w:uiPriority w:val="99"/>
    <w:semiHidden/>
    <w:unhideWhenUsed/>
    <w:rsid w:val="007A6711"/>
    <w:pPr>
      <w:spacing w:before="100" w:beforeAutospacing="1" w:after="100" w:afterAutospacing="1"/>
    </w:pPr>
    <w:rPr>
      <w:rFonts w:ascii="Times New Roman" w:eastAsia="Times New Roman" w:hAnsi="Times New Roman" w:cs="Times New Roman"/>
    </w:rPr>
  </w:style>
  <w:style w:type="character" w:styleId="Lienhypertexte">
    <w:name w:val="Hyperlink"/>
    <w:basedOn w:val="Policepardfaut"/>
    <w:uiPriority w:val="99"/>
    <w:semiHidden/>
    <w:unhideWhenUsed/>
    <w:rsid w:val="007A6711"/>
    <w:rPr>
      <w:color w:val="0000FF"/>
      <w:u w:val="single"/>
    </w:rPr>
  </w:style>
  <w:style w:type="character" w:styleId="Accentuation">
    <w:name w:val="Emphasis"/>
    <w:basedOn w:val="Policepardfaut"/>
    <w:uiPriority w:val="20"/>
    <w:qFormat/>
    <w:rsid w:val="007A6711"/>
    <w:rPr>
      <w:i/>
      <w:iCs/>
    </w:rPr>
  </w:style>
  <w:style w:type="paragraph" w:customStyle="1" w:styleId="custom-pagination-switch">
    <w:name w:val="custom-pagination-switch"/>
    <w:basedOn w:val="Normal"/>
    <w:rsid w:val="007A6711"/>
    <w:pPr>
      <w:spacing w:before="100" w:beforeAutospacing="1" w:after="100" w:afterAutospacing="1"/>
    </w:pPr>
    <w:rPr>
      <w:rFonts w:ascii="Times New Roman" w:eastAsia="Times New Roman" w:hAnsi="Times New Roman" w:cs="Times New Roman"/>
    </w:rPr>
  </w:style>
  <w:style w:type="character" w:customStyle="1" w:styleId="only-title">
    <w:name w:val="only-title"/>
    <w:basedOn w:val="Policepardfaut"/>
    <w:rsid w:val="007A6711"/>
  </w:style>
  <w:style w:type="character" w:customStyle="1" w:styleId="pagination-no">
    <w:name w:val="pagination-no"/>
    <w:basedOn w:val="Policepardfaut"/>
    <w:rsid w:val="007A6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913003">
      <w:bodyDiv w:val="1"/>
      <w:marLeft w:val="0"/>
      <w:marRight w:val="0"/>
      <w:marTop w:val="0"/>
      <w:marBottom w:val="0"/>
      <w:divBdr>
        <w:top w:val="none" w:sz="0" w:space="0" w:color="auto"/>
        <w:left w:val="none" w:sz="0" w:space="0" w:color="auto"/>
        <w:bottom w:val="none" w:sz="0" w:space="0" w:color="auto"/>
        <w:right w:val="none" w:sz="0" w:space="0" w:color="auto"/>
      </w:divBdr>
      <w:divsChild>
        <w:div w:id="1416170306">
          <w:marLeft w:val="0"/>
          <w:marRight w:val="0"/>
          <w:marTop w:val="0"/>
          <w:marBottom w:val="600"/>
          <w:divBdr>
            <w:top w:val="single" w:sz="2" w:space="0" w:color="auto"/>
            <w:left w:val="single" w:sz="2" w:space="0" w:color="auto"/>
            <w:bottom w:val="single" w:sz="6" w:space="15" w:color="auto"/>
            <w:right w:val="single" w:sz="2" w:space="0" w:color="auto"/>
          </w:divBdr>
          <w:divsChild>
            <w:div w:id="1034234722">
              <w:marLeft w:val="0"/>
              <w:marRight w:val="0"/>
              <w:marTop w:val="0"/>
              <w:marBottom w:val="0"/>
              <w:divBdr>
                <w:top w:val="single" w:sz="2" w:space="0" w:color="E5E7EB"/>
                <w:left w:val="single" w:sz="2" w:space="0" w:color="E5E7EB"/>
                <w:bottom w:val="single" w:sz="2" w:space="0" w:color="E5E7EB"/>
                <w:right w:val="single" w:sz="2" w:space="0" w:color="E5E7EB"/>
              </w:divBdr>
              <w:divsChild>
                <w:div w:id="1589464055">
                  <w:marLeft w:val="0"/>
                  <w:marRight w:val="0"/>
                  <w:marTop w:val="0"/>
                  <w:marBottom w:val="0"/>
                  <w:divBdr>
                    <w:top w:val="single" w:sz="2" w:space="0" w:color="E5E7EB"/>
                    <w:left w:val="single" w:sz="2" w:space="0" w:color="E5E7EB"/>
                    <w:bottom w:val="single" w:sz="2" w:space="0" w:color="E5E7EB"/>
                    <w:right w:val="single" w:sz="2" w:space="0" w:color="E5E7EB"/>
                  </w:divBdr>
                </w:div>
                <w:div w:id="544684848">
                  <w:marLeft w:val="0"/>
                  <w:marRight w:val="0"/>
                  <w:marTop w:val="0"/>
                  <w:marBottom w:val="0"/>
                  <w:divBdr>
                    <w:top w:val="single" w:sz="2" w:space="0" w:color="E5E7EB"/>
                    <w:left w:val="single" w:sz="2" w:space="0" w:color="E5E7EB"/>
                    <w:bottom w:val="single" w:sz="2" w:space="0" w:color="E5E7EB"/>
                    <w:right w:val="single" w:sz="2" w:space="0" w:color="E5E7EB"/>
                  </w:divBdr>
                  <w:divsChild>
                    <w:div w:id="1936358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62181226">
          <w:marLeft w:val="0"/>
          <w:marRight w:val="0"/>
          <w:marTop w:val="0"/>
          <w:marBottom w:val="0"/>
          <w:divBdr>
            <w:top w:val="single" w:sz="2" w:space="0" w:color="E5E7EB"/>
            <w:left w:val="single" w:sz="2" w:space="0" w:color="E5E7EB"/>
            <w:bottom w:val="single" w:sz="2" w:space="0" w:color="E5E7EB"/>
            <w:right w:val="single" w:sz="2" w:space="0" w:color="E5E7EB"/>
          </w:divBdr>
          <w:divsChild>
            <w:div w:id="863984411">
              <w:marLeft w:val="0"/>
              <w:marRight w:val="0"/>
              <w:marTop w:val="750"/>
              <w:marBottom w:val="450"/>
              <w:divBdr>
                <w:top w:val="single" w:sz="2" w:space="0" w:color="E5E7EB"/>
                <w:left w:val="single" w:sz="2" w:space="0" w:color="E5E7EB"/>
                <w:bottom w:val="single" w:sz="2" w:space="0" w:color="E5E7EB"/>
                <w:right w:val="single" w:sz="2" w:space="0" w:color="E5E7EB"/>
              </w:divBdr>
            </w:div>
            <w:div w:id="1993486430">
              <w:marLeft w:val="0"/>
              <w:marRight w:val="0"/>
              <w:marTop w:val="0"/>
              <w:marBottom w:val="510"/>
              <w:divBdr>
                <w:top w:val="single" w:sz="2" w:space="26" w:color="E5E7EB"/>
                <w:left w:val="single" w:sz="2" w:space="24" w:color="E5E7EB"/>
                <w:bottom w:val="single" w:sz="2" w:space="26" w:color="E5E7EB"/>
                <w:right w:val="single" w:sz="2" w:space="24" w:color="E5E7EB"/>
              </w:divBdr>
              <w:divsChild>
                <w:div w:id="1359430043">
                  <w:marLeft w:val="0"/>
                  <w:marRight w:val="0"/>
                  <w:marTop w:val="100"/>
                  <w:marBottom w:val="100"/>
                  <w:divBdr>
                    <w:top w:val="single" w:sz="2" w:space="0" w:color="E5E7EB"/>
                    <w:left w:val="single" w:sz="2" w:space="0" w:color="E5E7EB"/>
                    <w:bottom w:val="single" w:sz="2" w:space="0" w:color="E5E7EB"/>
                    <w:right w:val="single" w:sz="2" w:space="0" w:color="E5E7EB"/>
                  </w:divBdr>
                  <w:divsChild>
                    <w:div w:id="1111436769">
                      <w:marLeft w:val="0"/>
                      <w:marRight w:val="0"/>
                      <w:marTop w:val="0"/>
                      <w:marBottom w:val="0"/>
                      <w:divBdr>
                        <w:top w:val="single" w:sz="2" w:space="0" w:color="E5E7EB"/>
                        <w:left w:val="single" w:sz="2" w:space="0" w:color="E5E7EB"/>
                        <w:bottom w:val="single" w:sz="2" w:space="0" w:color="E5E7EB"/>
                        <w:right w:val="single" w:sz="2" w:space="0" w:color="E5E7EB"/>
                      </w:divBdr>
                    </w:div>
                    <w:div w:id="370884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2570391">
              <w:marLeft w:val="0"/>
              <w:marRight w:val="0"/>
              <w:marTop w:val="0"/>
              <w:marBottom w:val="510"/>
              <w:divBdr>
                <w:top w:val="single" w:sz="2" w:space="26" w:color="E5E7EB"/>
                <w:left w:val="single" w:sz="2" w:space="24" w:color="E5E7EB"/>
                <w:bottom w:val="single" w:sz="2" w:space="26" w:color="E5E7EB"/>
                <w:right w:val="single" w:sz="2" w:space="24" w:color="E5E7EB"/>
              </w:divBdr>
              <w:divsChild>
                <w:div w:id="1792745402">
                  <w:marLeft w:val="0"/>
                  <w:marRight w:val="0"/>
                  <w:marTop w:val="100"/>
                  <w:marBottom w:val="100"/>
                  <w:divBdr>
                    <w:top w:val="single" w:sz="2" w:space="0" w:color="E5E7EB"/>
                    <w:left w:val="single" w:sz="2" w:space="0" w:color="E5E7EB"/>
                    <w:bottom w:val="single" w:sz="2" w:space="0" w:color="E5E7EB"/>
                    <w:right w:val="single" w:sz="2" w:space="0" w:color="E5E7EB"/>
                  </w:divBdr>
                  <w:divsChild>
                    <w:div w:id="357855927">
                      <w:marLeft w:val="0"/>
                      <w:marRight w:val="0"/>
                      <w:marTop w:val="0"/>
                      <w:marBottom w:val="0"/>
                      <w:divBdr>
                        <w:top w:val="single" w:sz="2" w:space="0" w:color="E5E7EB"/>
                        <w:left w:val="single" w:sz="2" w:space="0" w:color="E5E7EB"/>
                        <w:bottom w:val="single" w:sz="2" w:space="0" w:color="E5E7EB"/>
                        <w:right w:val="single" w:sz="2" w:space="0" w:color="E5E7EB"/>
                      </w:divBdr>
                    </w:div>
                    <w:div w:id="1882941858">
                      <w:marLeft w:val="0"/>
                      <w:marRight w:val="0"/>
                      <w:marTop w:val="0"/>
                      <w:marBottom w:val="0"/>
                      <w:divBdr>
                        <w:top w:val="single" w:sz="2" w:space="0" w:color="E5E7EB"/>
                        <w:left w:val="single" w:sz="2" w:space="0" w:color="E5E7EB"/>
                        <w:bottom w:val="single" w:sz="2" w:space="0" w:color="E5E7EB"/>
                        <w:right w:val="single" w:sz="2" w:space="0" w:color="E5E7EB"/>
                      </w:divBdr>
                    </w:div>
                    <w:div w:id="385179122">
                      <w:marLeft w:val="0"/>
                      <w:marRight w:val="0"/>
                      <w:marTop w:val="0"/>
                      <w:marBottom w:val="0"/>
                      <w:divBdr>
                        <w:top w:val="single" w:sz="2" w:space="0" w:color="E5E7EB"/>
                        <w:left w:val="single" w:sz="2" w:space="0" w:color="E5E7EB"/>
                        <w:bottom w:val="single" w:sz="2" w:space="0" w:color="E5E7EB"/>
                        <w:right w:val="single" w:sz="2" w:space="0" w:color="E5E7EB"/>
                      </w:divBdr>
                    </w:div>
                    <w:div w:id="926040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20970344">
          <w:marLeft w:val="0"/>
          <w:marRight w:val="0"/>
          <w:marTop w:val="900"/>
          <w:marBottom w:val="0"/>
          <w:divBdr>
            <w:top w:val="single" w:sz="2" w:space="0" w:color="E5E7EB"/>
            <w:left w:val="single" w:sz="2" w:space="0" w:color="E5E7EB"/>
            <w:bottom w:val="single" w:sz="2" w:space="0" w:color="E5E7EB"/>
            <w:right w:val="single" w:sz="2" w:space="0" w:color="E5E7EB"/>
          </w:divBdr>
          <w:divsChild>
            <w:div w:id="834415670">
              <w:marLeft w:val="0"/>
              <w:marRight w:val="0"/>
              <w:marTop w:val="0"/>
              <w:marBottom w:val="1500"/>
              <w:divBdr>
                <w:top w:val="single" w:sz="2" w:space="0" w:color="E5E7EB"/>
                <w:left w:val="single" w:sz="2" w:space="0" w:color="E5E7EB"/>
                <w:bottom w:val="single" w:sz="2" w:space="0" w:color="E5E7EB"/>
                <w:right w:val="single" w:sz="2" w:space="0" w:color="E5E7EB"/>
              </w:divBdr>
              <w:divsChild>
                <w:div w:id="737165571">
                  <w:marLeft w:val="0"/>
                  <w:marRight w:val="12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lobaltmi.org/strategy/cultiva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lobaltmi.org/resources/" TargetMode="External"/><Relationship Id="rId12" Type="http://schemas.openxmlformats.org/officeDocument/2006/relationships/hyperlink" Target="https://www.globaltmi.org/strategy/pla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lobaltmi.org/strategy/cultivat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lobaltmi.org/strategy/prepare/" TargetMode="External"/><Relationship Id="rId5" Type="http://schemas.openxmlformats.org/officeDocument/2006/relationships/image" Target="media/image1.png"/><Relationship Id="rId15" Type="http://schemas.openxmlformats.org/officeDocument/2006/relationships/hyperlink" Target="https://www.globaltmi.org/strategy/preserve/" TargetMode="External"/><Relationship Id="rId10" Type="http://schemas.openxmlformats.org/officeDocument/2006/relationships/hyperlink" Target="https://www.globaltmi.org/strategy/overview/"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globaltmi.org/strategy/harves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Duval</dc:creator>
  <cp:keywords>, docId:E43775D94D53692154EB492CCCB452FC</cp:keywords>
  <dc:description/>
  <cp:lastModifiedBy>Krasimira Naydenova (Federation du Quebec SDA Conference)</cp:lastModifiedBy>
  <cp:revision>2</cp:revision>
  <dcterms:created xsi:type="dcterms:W3CDTF">2024-12-06T02:40:00Z</dcterms:created>
  <dcterms:modified xsi:type="dcterms:W3CDTF">2025-01-16T22:47:00Z</dcterms:modified>
</cp:coreProperties>
</file>